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Pr="002C6752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18504C" w:rsidRDefault="00457179" w:rsidP="00457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8504C">
        <w:rPr>
          <w:rFonts w:ascii="Times New Roman" w:hAnsi="Times New Roman"/>
          <w:b/>
          <w:sz w:val="28"/>
          <w:szCs w:val="28"/>
        </w:rPr>
        <w:t xml:space="preserve">АДАПТИРОВАННАЯ ПРОГРАММА </w:t>
      </w:r>
    </w:p>
    <w:p w:rsidR="00457179" w:rsidRPr="00F2387A" w:rsidRDefault="00457179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</w:t>
      </w:r>
      <w:r w:rsidR="00444E8C">
        <w:rPr>
          <w:rFonts w:ascii="Times New Roman" w:hAnsi="Times New Roman"/>
          <w:sz w:val="24"/>
          <w:szCs w:val="24"/>
        </w:rPr>
        <w:t xml:space="preserve"> Федерации от «17» декабря 2017</w:t>
      </w:r>
      <w:r w:rsidRPr="00854772">
        <w:rPr>
          <w:rFonts w:ascii="Times New Roman" w:hAnsi="Times New Roman"/>
          <w:sz w:val="24"/>
          <w:szCs w:val="24"/>
        </w:rPr>
        <w:t xml:space="preserve">г. № 1897;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</w:t>
      </w:r>
      <w:r w:rsidR="00B747D5">
        <w:rPr>
          <w:rFonts w:ascii="Times New Roman" w:hAnsi="Times New Roman"/>
          <w:sz w:val="24"/>
          <w:szCs w:val="24"/>
        </w:rPr>
        <w:t>Федерации № 273-ФЗ от 29.12.2018</w:t>
      </w:r>
      <w:r w:rsidRPr="00854772">
        <w:rPr>
          <w:rFonts w:ascii="Times New Roman" w:hAnsi="Times New Roman"/>
          <w:sz w:val="24"/>
          <w:szCs w:val="24"/>
        </w:rPr>
        <w:t xml:space="preserve">; </w:t>
      </w:r>
    </w:p>
    <w:p w:rsidR="00D1434B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>Федеральный перечень учебников, утверждён приказом Министерства образования и науки Росс</w:t>
      </w:r>
      <w:r w:rsidR="00444E8C">
        <w:rPr>
          <w:rFonts w:ascii="Times New Roman" w:hAnsi="Times New Roman"/>
          <w:sz w:val="24"/>
          <w:szCs w:val="24"/>
        </w:rPr>
        <w:t>ийской Федерации от 31 марта 2018</w:t>
      </w:r>
      <w:r w:rsidRPr="00854772">
        <w:rPr>
          <w:rFonts w:ascii="Times New Roman" w:hAnsi="Times New Roman"/>
          <w:sz w:val="24"/>
          <w:szCs w:val="24"/>
        </w:rPr>
        <w:t xml:space="preserve">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</w:t>
      </w:r>
      <w:r w:rsidR="00444E8C">
        <w:rPr>
          <w:rFonts w:ascii="Times New Roman" w:hAnsi="Times New Roman"/>
          <w:sz w:val="24"/>
          <w:szCs w:val="24"/>
        </w:rPr>
        <w:t>ия» с изменениями от 08.06.2017</w:t>
      </w:r>
      <w:r w:rsidRPr="00854772">
        <w:rPr>
          <w:rFonts w:ascii="Times New Roman" w:hAnsi="Times New Roman"/>
          <w:sz w:val="24"/>
          <w:szCs w:val="24"/>
        </w:rPr>
        <w:t xml:space="preserve"> г.; </w:t>
      </w:r>
    </w:p>
    <w:p w:rsidR="00D1434B" w:rsidRPr="00DD530C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>Программы общеобразовательных учреждений. Геометрия 7-9 классы. Составитель: Бурмист</w:t>
      </w:r>
      <w:r w:rsidR="00B747D5">
        <w:rPr>
          <w:rFonts w:ascii="Times New Roman" w:hAnsi="Times New Roman"/>
          <w:sz w:val="24"/>
          <w:szCs w:val="24"/>
        </w:rPr>
        <w:t>рова Т.А., М.: Просвещение, 2017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:rsidR="00D1434B" w:rsidRPr="0058368C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8368C">
        <w:rPr>
          <w:rFonts w:ascii="Times New Roman" w:hAnsi="Times New Roman"/>
          <w:sz w:val="24"/>
          <w:szCs w:val="24"/>
        </w:rPr>
        <w:t>Программа соответствует учебнику Геометрия 7 – 9. Учебник для общеобразовательных учреждений. / Л.С. Атанасян, В.Ф. Бутузов, С.Б. Кадомцев,  Э.Г.Позняк, И.И</w:t>
      </w:r>
      <w:r w:rsidR="00444E8C">
        <w:rPr>
          <w:rFonts w:ascii="Times New Roman" w:hAnsi="Times New Roman"/>
          <w:sz w:val="24"/>
          <w:szCs w:val="24"/>
        </w:rPr>
        <w:t>. Юдина. / М.: Просвещение, 2017</w:t>
      </w:r>
      <w:r w:rsidRPr="0058368C">
        <w:rPr>
          <w:rFonts w:ascii="Times New Roman" w:hAnsi="Times New Roman"/>
          <w:sz w:val="24"/>
          <w:szCs w:val="24"/>
        </w:rPr>
        <w:t xml:space="preserve">.  </w:t>
      </w:r>
    </w:p>
    <w:p w:rsidR="00BA15AC" w:rsidRDefault="00BA15AC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1434B" w:rsidRPr="00C6526B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школьниковпо разделам программы. </w:t>
      </w:r>
      <w:r>
        <w:rPr>
          <w:rFonts w:ascii="Times New Roman" w:hAnsi="Times New Roman"/>
          <w:sz w:val="24"/>
          <w:szCs w:val="24"/>
        </w:rPr>
        <w:t>В процессе обучения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общеучебного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:rsidR="00D1434B" w:rsidRPr="00F2387A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A15AC" w:rsidRDefault="00D1434B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BA15AC" w:rsidRDefault="00BA15AC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:rsidR="00BA15AC" w:rsidRPr="00BA15AC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1434B" w:rsidRPr="00600644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179" w:rsidRPr="0001710C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01710C" w:rsidRPr="00460A2B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1710C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F2387A" w:rsidRDefault="00457179" w:rsidP="00F238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A835BE">
        <w:rPr>
          <w:rFonts w:ascii="Times New Roman" w:hAnsi="Times New Roman"/>
          <w:b/>
          <w:color w:val="000000"/>
          <w:sz w:val="24"/>
          <w:szCs w:val="24"/>
        </w:rPr>
        <w:t>34 часов  (1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>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Default="00A835BE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Контрольных работ –5</w:t>
      </w:r>
      <w:r w:rsidR="00BA15AC" w:rsidRPr="009232EA">
        <w:rPr>
          <w:rFonts w:ascii="Times New Roman" w:hAnsi="Times New Roman"/>
          <w:bCs/>
          <w:sz w:val="24"/>
          <w:szCs w:val="24"/>
        </w:rPr>
        <w:t xml:space="preserve">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 w:rsidR="00BA15AC">
        <w:rPr>
          <w:rFonts w:ascii="Times New Roman" w:hAnsi="Times New Roman"/>
          <w:bCs/>
          <w:sz w:val="24"/>
          <w:szCs w:val="24"/>
        </w:rPr>
        <w:t>а</w:t>
      </w:r>
      <w:r w:rsidR="00BA15AC"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="00BA15AC"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A15AC" w:rsidRPr="00BA15AC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179" w:rsidRPr="00683387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3387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01710C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Метапредметные:</w:t>
      </w:r>
    </w:p>
    <w:p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837EFB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457179" w:rsidRPr="00F645A4" w:rsidTr="00A77C82">
        <w:tc>
          <w:tcPr>
            <w:tcW w:w="2093" w:type="dxa"/>
          </w:tcPr>
          <w:p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:rsidTr="00A77C82">
        <w:trPr>
          <w:trHeight w:val="834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находить среднюю линию трапеции по заданным основаниям.</w:t>
            </w:r>
          </w:p>
          <w:p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457179" w:rsidRPr="00A77C82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:rsidTr="00A77C82">
        <w:trPr>
          <w:trHeight w:val="1826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Метод координат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:rsidTr="00A77C82">
        <w:trPr>
          <w:trHeight w:val="1401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аппаратапри решении геометрических задач</w:t>
            </w: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 правильного многоугольника,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A77C82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Движения </w:t>
            </w: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переноса,поворота,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6B6D5D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A77C82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071895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:rsidTr="00A55382">
        <w:trPr>
          <w:trHeight w:val="643"/>
        </w:trPr>
        <w:tc>
          <w:tcPr>
            <w:tcW w:w="2093" w:type="dxa"/>
          </w:tcPr>
          <w:p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0A00EE" w:rsidRPr="000A00EE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ии 9 кл.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A55382" w:rsidRPr="00A55382" w:rsidRDefault="0018504C" w:rsidP="00185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A55382" w:rsidRPr="00A55382" w:rsidRDefault="0018504C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A55382" w:rsidRPr="00A55382" w:rsidRDefault="0018504C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A55382" w:rsidRPr="0018504C" w:rsidRDefault="0018504C" w:rsidP="00185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</w:t>
            </w:r>
            <w:r w:rsidRPr="0018504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A55382" w:rsidRPr="00A55382" w:rsidRDefault="0018504C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A55382" w:rsidRPr="00A55382" w:rsidRDefault="0018504C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CE66F9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E66F9" w:rsidRPr="00A55382" w:rsidRDefault="0018504C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66F9" w:rsidRPr="00F645A4" w:rsidTr="00A55382">
        <w:tc>
          <w:tcPr>
            <w:tcW w:w="873" w:type="dxa"/>
          </w:tcPr>
          <w:p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66F9" w:rsidRDefault="0018504C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4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813412" w:rsidRPr="00813412" w:rsidRDefault="00813412" w:rsidP="00813412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3412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>
        <w:rPr>
          <w:rFonts w:ascii="Times New Roman" w:hAnsi="Times New Roman"/>
          <w:b/>
          <w:sz w:val="24"/>
          <w:szCs w:val="24"/>
        </w:rPr>
        <w:t>Геометрия</w:t>
      </w:r>
      <w:r w:rsidRPr="00813412">
        <w:rPr>
          <w:rFonts w:ascii="Times New Roman" w:hAnsi="Times New Roman"/>
          <w:b/>
          <w:sz w:val="24"/>
          <w:szCs w:val="24"/>
        </w:rPr>
        <w:t xml:space="preserve"> 9»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 w:rsidR="0018504C">
        <w:rPr>
          <w:rFonts w:ascii="Times New Roman" w:hAnsi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13412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47870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813412" w:rsidRPr="007E1143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="0018504C">
        <w:rPr>
          <w:rFonts w:ascii="Times New Roman" w:hAnsi="Times New Roman"/>
          <w:b/>
          <w:bCs/>
          <w:sz w:val="24"/>
          <w:szCs w:val="24"/>
        </w:rPr>
        <w:t>(9</w:t>
      </w:r>
      <w:r w:rsidR="00813412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13412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 w:rsidR="0018504C">
        <w:rPr>
          <w:rFonts w:ascii="Times New Roman" w:hAnsi="Times New Roman"/>
          <w:b/>
          <w:bCs/>
          <w:sz w:val="24"/>
          <w:szCs w:val="24"/>
        </w:rPr>
        <w:t>(5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813412" w:rsidRPr="00947870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A835B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813412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Начальные сведения из </w:t>
      </w:r>
      <w:r w:rsidR="001850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стереометрии 1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813412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813412" w:rsidRDefault="00AE551A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13412"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ами;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:rsidR="00813412" w:rsidRDefault="00813412" w:rsidP="0081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C5F20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813412" w:rsidRPr="001405A1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813412" w:rsidRDefault="00F3254B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1850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813412" w:rsidRPr="004C5F20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 w:rsidR="00F3254B">
        <w:rPr>
          <w:rFonts w:ascii="Times New Roman" w:hAnsi="Times New Roman"/>
          <w:sz w:val="24"/>
          <w:szCs w:val="24"/>
        </w:rPr>
        <w:t>.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3412" w:rsidRPr="001405A1" w:rsidRDefault="00813412" w:rsidP="00813412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5A1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1 по теме «Векторы».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1405A1">
        <w:rPr>
          <w:rFonts w:ascii="Times New Roman" w:hAnsi="Times New Roman"/>
          <w:bCs/>
          <w:sz w:val="24"/>
          <w:szCs w:val="24"/>
        </w:rPr>
        <w:t>Метод координат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1405A1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1405A1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1405A1">
        <w:rPr>
          <w:rFonts w:ascii="Times New Roman" w:hAnsi="Times New Roman"/>
          <w:bCs/>
          <w:sz w:val="24"/>
          <w:szCs w:val="24"/>
        </w:rPr>
        <w:t>Движения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F6A" w:rsidRPr="00741C49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32"/>
        </w:rPr>
      </w:pPr>
      <w:r w:rsidRPr="00741C49">
        <w:rPr>
          <w:rFonts w:ascii="Times New Roman" w:eastAsiaTheme="minorHAnsi" w:hAnsi="Times New Roman"/>
          <w:b/>
          <w:sz w:val="32"/>
        </w:rPr>
        <w:t>Календарно-тематическое планирование</w:t>
      </w:r>
      <w:r w:rsidR="004262D9">
        <w:rPr>
          <w:rFonts w:ascii="Times New Roman" w:eastAsiaTheme="minorHAnsi" w:hAnsi="Times New Roman"/>
          <w:b/>
          <w:sz w:val="32"/>
        </w:rPr>
        <w:t xml:space="preserve"> по геометрии 9 класс</w:t>
      </w:r>
    </w:p>
    <w:tbl>
      <w:tblPr>
        <w:tblStyle w:val="a4"/>
        <w:tblW w:w="470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8099"/>
        <w:gridCol w:w="839"/>
        <w:gridCol w:w="1258"/>
        <w:gridCol w:w="1258"/>
        <w:gridCol w:w="1953"/>
      </w:tblGrid>
      <w:tr w:rsidR="00DA78AD" w:rsidRPr="00741C49" w:rsidTr="00EB61C0">
        <w:trPr>
          <w:trHeight w:val="332"/>
          <w:tblHeader/>
        </w:trPr>
        <w:tc>
          <w:tcPr>
            <w:tcW w:w="832" w:type="dxa"/>
            <w:noWrap/>
            <w:hideMark/>
          </w:tcPr>
          <w:p w:rsidR="00DA78AD" w:rsidRPr="00741C49" w:rsidRDefault="00DA78A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  <w:t>№ урока</w:t>
            </w:r>
          </w:p>
        </w:tc>
        <w:tc>
          <w:tcPr>
            <w:tcW w:w="8241" w:type="dxa"/>
            <w:noWrap/>
            <w:hideMark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0"/>
              </w:rPr>
            </w:pPr>
            <w:r w:rsidRPr="00741C49"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1276" w:type="dxa"/>
          </w:tcPr>
          <w:p w:rsidR="00DA78AD" w:rsidRPr="00741C49" w:rsidRDefault="00741C4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DA78AD" w:rsidRPr="00741C49" w:rsidRDefault="00741C4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  <w:t>Факт.</w:t>
            </w:r>
          </w:p>
        </w:tc>
        <w:tc>
          <w:tcPr>
            <w:tcW w:w="1984" w:type="dxa"/>
          </w:tcPr>
          <w:p w:rsidR="00DA78AD" w:rsidRPr="00741C49" w:rsidRDefault="00741C4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b/>
                <w:bCs/>
                <w:sz w:val="24"/>
                <w:szCs w:val="20"/>
              </w:rPr>
              <w:t>Примечание</w:t>
            </w:r>
          </w:p>
        </w:tc>
      </w:tr>
      <w:tr w:rsidR="00DA78AD" w:rsidRPr="00741C49" w:rsidTr="00EB61C0">
        <w:trPr>
          <w:trHeight w:val="255"/>
        </w:trPr>
        <w:tc>
          <w:tcPr>
            <w:tcW w:w="851" w:type="dxa"/>
          </w:tcPr>
          <w:p w:rsidR="00DA78AD" w:rsidRPr="00741C49" w:rsidRDefault="00EB61C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</w:t>
            </w:r>
          </w:p>
        </w:tc>
        <w:tc>
          <w:tcPr>
            <w:tcW w:w="8222" w:type="dxa"/>
            <w:noWrap/>
          </w:tcPr>
          <w:p w:rsidR="00DA78AD" w:rsidRPr="00741C49" w:rsidRDefault="00EB61C0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0"/>
              </w:rPr>
              <w:t>Повторить .Треугольники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Понятие вектора. Равенство векторов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3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4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hAnsi="Times New Roman"/>
                <w:sz w:val="24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5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Сумма нескольких векторов. Вычитание векторов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6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7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 xml:space="preserve">Произведение вектора на число. 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8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Средняя линия трапеции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9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Контрольная работа №1 по теме: «Векторы»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10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11</w:t>
            </w:r>
          </w:p>
        </w:tc>
        <w:tc>
          <w:tcPr>
            <w:tcW w:w="8241" w:type="dxa"/>
            <w:noWrap/>
          </w:tcPr>
          <w:p w:rsidR="00DA78AD" w:rsidRPr="00741C49" w:rsidRDefault="00DA78AD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12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Решение задач по теме: «Метод координат»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13</w:t>
            </w:r>
          </w:p>
        </w:tc>
        <w:tc>
          <w:tcPr>
            <w:tcW w:w="8241" w:type="dxa"/>
            <w:noWrap/>
          </w:tcPr>
          <w:p w:rsidR="00DA78AD" w:rsidRPr="00741C49" w:rsidRDefault="00DA78AD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 xml:space="preserve">Уравнение окружности. 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14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sz w:val="28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Уравнение прямой</w:t>
            </w:r>
          </w:p>
        </w:tc>
        <w:tc>
          <w:tcPr>
            <w:tcW w:w="850" w:type="dxa"/>
            <w:noWrap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15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Использование уравнений окружности и прямой при решении задач</w:t>
            </w:r>
          </w:p>
        </w:tc>
        <w:tc>
          <w:tcPr>
            <w:tcW w:w="850" w:type="dxa"/>
            <w:noWrap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16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17</w:t>
            </w:r>
          </w:p>
        </w:tc>
        <w:tc>
          <w:tcPr>
            <w:tcW w:w="8241" w:type="dxa"/>
            <w:noWrap/>
          </w:tcPr>
          <w:p w:rsidR="00DA78AD" w:rsidRPr="00741C49" w:rsidRDefault="00DA78AD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 xml:space="preserve">Синус, косинус, тангенс. 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18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Основное тригонометрическое тождество.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19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20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Теорема о площади треугольника.</w:t>
            </w:r>
            <w:r w:rsidRPr="00741C49">
              <w:rPr>
                <w:rFonts w:ascii="Times New Roman" w:eastAsiaTheme="minorHAnsi" w:hAnsi="Times New Roman"/>
                <w:color w:val="000000"/>
                <w:sz w:val="24"/>
                <w:szCs w:val="20"/>
              </w:rPr>
              <w:t xml:space="preserve"> Поисково-исследовательский этап по проекту «</w:t>
            </w: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Треугольники... они повсюду!!!»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21</w:t>
            </w:r>
          </w:p>
        </w:tc>
        <w:tc>
          <w:tcPr>
            <w:tcW w:w="8241" w:type="dxa"/>
            <w:noWrap/>
          </w:tcPr>
          <w:p w:rsidR="00DA78AD" w:rsidRPr="00741C49" w:rsidRDefault="00DA78AD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Теорема синусов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22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Теорема косинусов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23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24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25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26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Площадь круга Площадь кругового сектора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4434B0">
        <w:trPr>
          <w:trHeight w:val="429"/>
        </w:trPr>
        <w:tc>
          <w:tcPr>
            <w:tcW w:w="832" w:type="dxa"/>
          </w:tcPr>
          <w:p w:rsidR="00DA78AD" w:rsidRPr="00741C49" w:rsidRDefault="004434B0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27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262D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28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850" w:type="dxa"/>
            <w:noWrap/>
            <w:hideMark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262D9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29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Тела вращения.  Цилиндр. Конус.</w:t>
            </w:r>
          </w:p>
        </w:tc>
        <w:tc>
          <w:tcPr>
            <w:tcW w:w="850" w:type="dxa"/>
            <w:noWrap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262D9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30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Сфера. шар</w:t>
            </w:r>
          </w:p>
        </w:tc>
        <w:tc>
          <w:tcPr>
            <w:tcW w:w="850" w:type="dxa"/>
            <w:noWrap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262D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31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850" w:type="dxa"/>
            <w:noWrap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DA78AD" w:rsidRPr="00741C49" w:rsidTr="00EB61C0">
        <w:trPr>
          <w:trHeight w:val="255"/>
        </w:trPr>
        <w:tc>
          <w:tcPr>
            <w:tcW w:w="832" w:type="dxa"/>
          </w:tcPr>
          <w:p w:rsidR="00DA78AD" w:rsidRPr="00741C49" w:rsidRDefault="004262D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32</w:t>
            </w:r>
          </w:p>
        </w:tc>
        <w:tc>
          <w:tcPr>
            <w:tcW w:w="8241" w:type="dxa"/>
            <w:noWrap/>
          </w:tcPr>
          <w:p w:rsidR="00DA78AD" w:rsidRPr="00741C49" w:rsidRDefault="00DA78A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Секущие и касательные</w:t>
            </w:r>
          </w:p>
        </w:tc>
        <w:tc>
          <w:tcPr>
            <w:tcW w:w="850" w:type="dxa"/>
            <w:noWrap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DA78AD" w:rsidRPr="00741C49" w:rsidRDefault="00DA78A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4262D9" w:rsidRPr="00741C49" w:rsidTr="00EB61C0">
        <w:trPr>
          <w:trHeight w:val="255"/>
        </w:trPr>
        <w:tc>
          <w:tcPr>
            <w:tcW w:w="832" w:type="dxa"/>
          </w:tcPr>
          <w:p w:rsidR="004262D9" w:rsidRPr="00741C49" w:rsidRDefault="004262D9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33</w:t>
            </w:r>
          </w:p>
        </w:tc>
        <w:tc>
          <w:tcPr>
            <w:tcW w:w="8241" w:type="dxa"/>
            <w:noWrap/>
          </w:tcPr>
          <w:p w:rsidR="004262D9" w:rsidRPr="00741C49" w:rsidRDefault="004262D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  <w:noWrap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  <w:tr w:rsidR="004262D9" w:rsidRPr="00741C49" w:rsidTr="00EB61C0">
        <w:trPr>
          <w:trHeight w:val="255"/>
        </w:trPr>
        <w:tc>
          <w:tcPr>
            <w:tcW w:w="832" w:type="dxa"/>
          </w:tcPr>
          <w:p w:rsidR="004262D9" w:rsidRPr="00741C49" w:rsidRDefault="004262D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0"/>
              </w:rPr>
              <w:t>34</w:t>
            </w:r>
          </w:p>
        </w:tc>
        <w:tc>
          <w:tcPr>
            <w:tcW w:w="8241" w:type="dxa"/>
            <w:noWrap/>
          </w:tcPr>
          <w:p w:rsidR="004262D9" w:rsidRPr="00741C49" w:rsidRDefault="004262D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Итоговая работа</w:t>
            </w:r>
          </w:p>
        </w:tc>
        <w:tc>
          <w:tcPr>
            <w:tcW w:w="850" w:type="dxa"/>
            <w:noWrap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741C49">
              <w:rPr>
                <w:rFonts w:ascii="Times New Roman" w:eastAsiaTheme="minorHAnsi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4262D9" w:rsidRPr="00741C49" w:rsidRDefault="004262D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</w:p>
        </w:tc>
      </w:tr>
    </w:tbl>
    <w:p w:rsidR="004522B7" w:rsidRPr="00741C49" w:rsidRDefault="004522B7" w:rsidP="004522B7">
      <w:pPr>
        <w:rPr>
          <w:rFonts w:ascii="Times New Roman" w:hAnsi="Times New Roman"/>
          <w:sz w:val="24"/>
          <w:szCs w:val="20"/>
        </w:rPr>
      </w:pPr>
    </w:p>
    <w:p w:rsidR="00B313F3" w:rsidRPr="00741C49" w:rsidRDefault="00B313F3" w:rsidP="004522B7">
      <w:pPr>
        <w:rPr>
          <w:rFonts w:ascii="Times New Roman" w:hAnsi="Times New Roman"/>
          <w:sz w:val="24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313F3" w:rsidRDefault="0047083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826A97" w:rsidRDefault="00826A97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Программы по геометрии для 7 – 9 класса. Автор Л.С. Атанасян.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 Л. С., Бутузов В. Ф., Кадомцев С. Б., Позняк Э. Г., Юдина И. И. Геомет</w:t>
      </w:r>
      <w:r w:rsidR="00A835BE">
        <w:rPr>
          <w:rFonts w:ascii="Times New Roman" w:hAnsi="Times New Roman"/>
          <w:bCs/>
          <w:sz w:val="24"/>
          <w:szCs w:val="24"/>
          <w:lang w:eastAsia="ru-RU"/>
        </w:rPr>
        <w:t>рия 7-9. – М.: Просвещение, 2017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Атанасян, Л.С. Изучение геометрии в 7-9 кл.: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>/ Л.С. Атанасян, В.Ф. Бутузов, Ю.А. Глазков и др. –М.: Просвещение, 2013.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Зив Б. Г., Мейлер В. М. Дидактические материалы по геометрии за 9</w:t>
      </w:r>
      <w:r w:rsidR="00A835BE">
        <w:rPr>
          <w:rFonts w:ascii="Times New Roman" w:hAnsi="Times New Roman"/>
          <w:bCs/>
          <w:sz w:val="24"/>
          <w:szCs w:val="24"/>
          <w:lang w:eastAsia="ru-RU"/>
        </w:rPr>
        <w:t xml:space="preserve"> класс. – М.: Просвещение, 2017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 М. А. Самостоятельные и контрольные работы к учебнику Л. С. Атанасяна 7-9 кл</w:t>
      </w:r>
      <w:r w:rsidR="00A835BE">
        <w:rPr>
          <w:rFonts w:ascii="Times New Roman" w:hAnsi="Times New Roman"/>
          <w:bCs/>
          <w:sz w:val="24"/>
          <w:szCs w:val="24"/>
          <w:lang w:eastAsia="ru-RU"/>
        </w:rPr>
        <w:t>ассы. – Волгоград: Учитель, 2018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96892">
    <w:abstractNumId w:val="10"/>
  </w:num>
  <w:num w:numId="2" w16cid:durableId="756709149">
    <w:abstractNumId w:val="26"/>
  </w:num>
  <w:num w:numId="3" w16cid:durableId="2103649297">
    <w:abstractNumId w:val="25"/>
  </w:num>
  <w:num w:numId="4" w16cid:durableId="1610316172">
    <w:abstractNumId w:val="14"/>
  </w:num>
  <w:num w:numId="5" w16cid:durableId="1722972806">
    <w:abstractNumId w:val="13"/>
  </w:num>
  <w:num w:numId="6" w16cid:durableId="769348442">
    <w:abstractNumId w:val="21"/>
  </w:num>
  <w:num w:numId="7" w16cid:durableId="293798207">
    <w:abstractNumId w:val="24"/>
  </w:num>
  <w:num w:numId="8" w16cid:durableId="1071273838">
    <w:abstractNumId w:val="2"/>
  </w:num>
  <w:num w:numId="9" w16cid:durableId="2122843908">
    <w:abstractNumId w:val="28"/>
  </w:num>
  <w:num w:numId="10" w16cid:durableId="527989582">
    <w:abstractNumId w:val="16"/>
  </w:num>
  <w:num w:numId="11" w16cid:durableId="1957062497">
    <w:abstractNumId w:val="9"/>
  </w:num>
  <w:num w:numId="12" w16cid:durableId="136148368">
    <w:abstractNumId w:val="18"/>
  </w:num>
  <w:num w:numId="13" w16cid:durableId="2059939562">
    <w:abstractNumId w:val="34"/>
  </w:num>
  <w:num w:numId="14" w16cid:durableId="1282570029">
    <w:abstractNumId w:val="30"/>
  </w:num>
  <w:num w:numId="15" w16cid:durableId="1725835360">
    <w:abstractNumId w:val="31"/>
  </w:num>
  <w:num w:numId="16" w16cid:durableId="18508423">
    <w:abstractNumId w:val="3"/>
  </w:num>
  <w:num w:numId="17" w16cid:durableId="629021031">
    <w:abstractNumId w:val="39"/>
  </w:num>
  <w:num w:numId="18" w16cid:durableId="1519345875">
    <w:abstractNumId w:val="15"/>
  </w:num>
  <w:num w:numId="19" w16cid:durableId="124475239">
    <w:abstractNumId w:val="17"/>
  </w:num>
  <w:num w:numId="20" w16cid:durableId="1148789243">
    <w:abstractNumId w:val="27"/>
  </w:num>
  <w:num w:numId="21" w16cid:durableId="370542210">
    <w:abstractNumId w:val="7"/>
  </w:num>
  <w:num w:numId="22" w16cid:durableId="682778930">
    <w:abstractNumId w:val="35"/>
  </w:num>
  <w:num w:numId="23" w16cid:durableId="699093103">
    <w:abstractNumId w:val="0"/>
  </w:num>
  <w:num w:numId="24" w16cid:durableId="1590699361">
    <w:abstractNumId w:val="8"/>
  </w:num>
  <w:num w:numId="25" w16cid:durableId="718015822">
    <w:abstractNumId w:val="12"/>
  </w:num>
  <w:num w:numId="26" w16cid:durableId="906840204">
    <w:abstractNumId w:val="33"/>
  </w:num>
  <w:num w:numId="27" w16cid:durableId="2135516194">
    <w:abstractNumId w:val="22"/>
  </w:num>
  <w:num w:numId="28" w16cid:durableId="1976638139">
    <w:abstractNumId w:val="29"/>
  </w:num>
  <w:num w:numId="29" w16cid:durableId="609124213">
    <w:abstractNumId w:val="38"/>
  </w:num>
  <w:num w:numId="30" w16cid:durableId="2041860342">
    <w:abstractNumId w:val="23"/>
  </w:num>
  <w:num w:numId="31" w16cid:durableId="1961061643">
    <w:abstractNumId w:val="11"/>
  </w:num>
  <w:num w:numId="32" w16cid:durableId="1655068208">
    <w:abstractNumId w:val="19"/>
  </w:num>
  <w:num w:numId="33" w16cid:durableId="580405808">
    <w:abstractNumId w:val="37"/>
  </w:num>
  <w:num w:numId="34" w16cid:durableId="1582567367">
    <w:abstractNumId w:val="1"/>
  </w:num>
  <w:num w:numId="35" w16cid:durableId="1162620142">
    <w:abstractNumId w:val="20"/>
  </w:num>
  <w:num w:numId="36" w16cid:durableId="1272005578">
    <w:abstractNumId w:val="32"/>
  </w:num>
  <w:num w:numId="37" w16cid:durableId="1570530302">
    <w:abstractNumId w:val="6"/>
  </w:num>
  <w:num w:numId="38" w16cid:durableId="710541533">
    <w:abstractNumId w:val="36"/>
  </w:num>
  <w:num w:numId="39" w16cid:durableId="2135058217">
    <w:abstractNumId w:val="4"/>
  </w:num>
  <w:num w:numId="40" w16cid:durableId="26071940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3"/>
    <w:rsid w:val="00002C1D"/>
    <w:rsid w:val="0001710C"/>
    <w:rsid w:val="00071895"/>
    <w:rsid w:val="000A00EE"/>
    <w:rsid w:val="00120A95"/>
    <w:rsid w:val="00124163"/>
    <w:rsid w:val="00125877"/>
    <w:rsid w:val="00146D67"/>
    <w:rsid w:val="00182C77"/>
    <w:rsid w:val="0018504C"/>
    <w:rsid w:val="001C1D39"/>
    <w:rsid w:val="001C2E04"/>
    <w:rsid w:val="001D0778"/>
    <w:rsid w:val="002108BC"/>
    <w:rsid w:val="0021194A"/>
    <w:rsid w:val="00253C24"/>
    <w:rsid w:val="00282346"/>
    <w:rsid w:val="0029451F"/>
    <w:rsid w:val="002C5293"/>
    <w:rsid w:val="002C6752"/>
    <w:rsid w:val="002D1F48"/>
    <w:rsid w:val="00325842"/>
    <w:rsid w:val="003304F1"/>
    <w:rsid w:val="00417BE4"/>
    <w:rsid w:val="004262D9"/>
    <w:rsid w:val="004421BB"/>
    <w:rsid w:val="004434B0"/>
    <w:rsid w:val="00444E8C"/>
    <w:rsid w:val="004522B7"/>
    <w:rsid w:val="004564E7"/>
    <w:rsid w:val="00457179"/>
    <w:rsid w:val="0047083B"/>
    <w:rsid w:val="004A0AE5"/>
    <w:rsid w:val="00511F6A"/>
    <w:rsid w:val="00540A4C"/>
    <w:rsid w:val="0057248A"/>
    <w:rsid w:val="005D022A"/>
    <w:rsid w:val="005F4E79"/>
    <w:rsid w:val="00615B86"/>
    <w:rsid w:val="006A6AFC"/>
    <w:rsid w:val="006B6D5D"/>
    <w:rsid w:val="006C53EE"/>
    <w:rsid w:val="00741C49"/>
    <w:rsid w:val="00795AFE"/>
    <w:rsid w:val="007C1E9E"/>
    <w:rsid w:val="00813412"/>
    <w:rsid w:val="00826A97"/>
    <w:rsid w:val="00837EFB"/>
    <w:rsid w:val="00856E40"/>
    <w:rsid w:val="00870554"/>
    <w:rsid w:val="00947870"/>
    <w:rsid w:val="00960999"/>
    <w:rsid w:val="009F164A"/>
    <w:rsid w:val="00A16A0C"/>
    <w:rsid w:val="00A55382"/>
    <w:rsid w:val="00A77C82"/>
    <w:rsid w:val="00A835BE"/>
    <w:rsid w:val="00A90CD4"/>
    <w:rsid w:val="00AE551A"/>
    <w:rsid w:val="00AF014F"/>
    <w:rsid w:val="00AF69D7"/>
    <w:rsid w:val="00B140EC"/>
    <w:rsid w:val="00B27107"/>
    <w:rsid w:val="00B313F3"/>
    <w:rsid w:val="00B747D5"/>
    <w:rsid w:val="00BA15AC"/>
    <w:rsid w:val="00BC0389"/>
    <w:rsid w:val="00BC112E"/>
    <w:rsid w:val="00C36FA3"/>
    <w:rsid w:val="00C47E8F"/>
    <w:rsid w:val="00C54FE0"/>
    <w:rsid w:val="00C64F14"/>
    <w:rsid w:val="00C65E4C"/>
    <w:rsid w:val="00C6732F"/>
    <w:rsid w:val="00C907B1"/>
    <w:rsid w:val="00CD3B9D"/>
    <w:rsid w:val="00CD5694"/>
    <w:rsid w:val="00CE66F9"/>
    <w:rsid w:val="00D1434B"/>
    <w:rsid w:val="00DA78AD"/>
    <w:rsid w:val="00DE4BED"/>
    <w:rsid w:val="00DF33CE"/>
    <w:rsid w:val="00E042CC"/>
    <w:rsid w:val="00E13D30"/>
    <w:rsid w:val="00EA2DA2"/>
    <w:rsid w:val="00EA47DD"/>
    <w:rsid w:val="00EB61C0"/>
    <w:rsid w:val="00F2387A"/>
    <w:rsid w:val="00F3254B"/>
    <w:rsid w:val="00F50743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A87CB-DCD5-F246-8146-F1E3F78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ECC8-A6F7-47D1-B54C-060DBA38DB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dinara.khubiyeva@mail.ru</cp:lastModifiedBy>
  <cp:revision>2</cp:revision>
  <cp:lastPrinted>2020-09-03T03:09:00Z</cp:lastPrinted>
  <dcterms:created xsi:type="dcterms:W3CDTF">2024-05-11T08:01:00Z</dcterms:created>
  <dcterms:modified xsi:type="dcterms:W3CDTF">2024-05-11T08:01:00Z</dcterms:modified>
</cp:coreProperties>
</file>