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D9B" w:rsidRDefault="00110D9B" w:rsidP="00760B02">
      <w:pPr>
        <w:shd w:val="clear" w:color="auto" w:fill="FFFFFF"/>
        <w:spacing w:after="150" w:line="240" w:lineRule="auto"/>
        <w:rPr>
          <w:rFonts w:ascii="Arial" w:eastAsia="Times New Roman" w:hAnsi="Arial" w:cs="Arial"/>
          <w:b/>
          <w:bCs/>
          <w:color w:val="000000"/>
          <w:sz w:val="24"/>
          <w:szCs w:val="21"/>
          <w:lang w:eastAsia="ru-RU"/>
        </w:rPr>
      </w:pPr>
      <w:r>
        <w:rPr>
          <w:rFonts w:ascii="Arial" w:eastAsia="Times New Roman" w:hAnsi="Arial" w:cs="Arial"/>
          <w:b/>
          <w:bCs/>
          <w:color w:val="000000"/>
          <w:sz w:val="24"/>
          <w:szCs w:val="21"/>
          <w:lang w:eastAsia="ru-RU"/>
        </w:rPr>
        <w:t xml:space="preserve">МБОУ  СОШ с </w:t>
      </w:r>
      <w:r w:rsidR="00D117F2">
        <w:rPr>
          <w:rFonts w:ascii="Arial" w:eastAsia="Times New Roman" w:hAnsi="Arial" w:cs="Arial"/>
          <w:b/>
          <w:bCs/>
          <w:color w:val="000000"/>
          <w:sz w:val="24"/>
          <w:szCs w:val="21"/>
          <w:lang w:eastAsia="ru-RU"/>
        </w:rPr>
        <w:t>Важное</w:t>
      </w:r>
    </w:p>
    <w:p w:rsidR="00D117F2" w:rsidRDefault="00D117F2" w:rsidP="00760B02">
      <w:pPr>
        <w:shd w:val="clear" w:color="auto" w:fill="FFFFFF"/>
        <w:spacing w:after="150" w:line="240" w:lineRule="auto"/>
        <w:rPr>
          <w:rFonts w:ascii="Arial" w:eastAsia="Times New Roman" w:hAnsi="Arial" w:cs="Arial"/>
          <w:b/>
          <w:bCs/>
          <w:color w:val="000000"/>
          <w:sz w:val="24"/>
          <w:szCs w:val="21"/>
          <w:lang w:eastAsia="ru-RU"/>
        </w:rPr>
      </w:pPr>
    </w:p>
    <w:p w:rsidR="001B5C9D" w:rsidRDefault="00E95211" w:rsidP="00760B02">
      <w:pPr>
        <w:shd w:val="clear" w:color="auto" w:fill="FFFFFF"/>
        <w:spacing w:after="150" w:line="240" w:lineRule="auto"/>
        <w:rPr>
          <w:rFonts w:ascii="Arial" w:eastAsia="Times New Roman" w:hAnsi="Arial" w:cs="Arial"/>
          <w:b/>
          <w:bCs/>
          <w:color w:val="000000"/>
          <w:sz w:val="24"/>
          <w:szCs w:val="21"/>
          <w:lang w:eastAsia="ru-RU"/>
        </w:rPr>
      </w:pPr>
      <w:r>
        <w:rPr>
          <w:rFonts w:ascii="Arial" w:eastAsia="Times New Roman" w:hAnsi="Arial" w:cs="Arial"/>
          <w:b/>
          <w:bCs/>
          <w:color w:val="000000"/>
          <w:sz w:val="24"/>
          <w:szCs w:val="21"/>
          <w:lang w:eastAsia="ru-RU"/>
        </w:rPr>
        <w:t xml:space="preserve">Адаптированная программа по геометрии </w:t>
      </w:r>
      <w:r w:rsidR="001B5C9D">
        <w:rPr>
          <w:rFonts w:ascii="Arial" w:eastAsia="Times New Roman" w:hAnsi="Arial" w:cs="Arial"/>
          <w:b/>
          <w:bCs/>
          <w:color w:val="000000"/>
          <w:sz w:val="24"/>
          <w:szCs w:val="21"/>
          <w:lang w:eastAsia="ru-RU"/>
        </w:rPr>
        <w:t xml:space="preserve"> 7 класс</w:t>
      </w:r>
    </w:p>
    <w:p w:rsidR="001B5C9D" w:rsidRDefault="001B5C9D" w:rsidP="00760B02">
      <w:pPr>
        <w:shd w:val="clear" w:color="auto" w:fill="FFFFFF"/>
        <w:spacing w:after="150" w:line="240" w:lineRule="auto"/>
        <w:rPr>
          <w:rFonts w:ascii="Arial" w:eastAsia="Times New Roman" w:hAnsi="Arial" w:cs="Arial"/>
          <w:b/>
          <w:bCs/>
          <w:color w:val="000000"/>
          <w:sz w:val="24"/>
          <w:szCs w:val="21"/>
          <w:lang w:eastAsia="ru-RU"/>
        </w:rPr>
      </w:pPr>
      <w:proofErr w:type="spellStart"/>
    </w:p>
    <w:p w:rsidR="001B5C9D" w:rsidRDefault="001B5C9D" w:rsidP="00760B02">
      <w:pPr>
        <w:shd w:val="clear" w:color="auto" w:fill="FFFFFF"/>
        <w:spacing w:after="150" w:line="240" w:lineRule="auto"/>
        <w:rPr>
          <w:rFonts w:ascii="Arial" w:eastAsia="Times New Roman" w:hAnsi="Arial" w:cs="Arial"/>
          <w:b/>
          <w:bCs/>
          <w:color w:val="000000"/>
          <w:sz w:val="24"/>
          <w:szCs w:val="21"/>
          <w:lang w:eastAsia="ru-RU"/>
        </w:rPr>
      </w:pPr>
      <w:proofErr w:type="spellEnd"/>
      <w:r>
        <w:rPr>
          <w:rFonts w:ascii="Arial" w:eastAsia="Times New Roman" w:hAnsi="Arial" w:cs="Arial"/>
          <w:b/>
          <w:bCs/>
          <w:color w:val="000000"/>
          <w:sz w:val="24"/>
          <w:szCs w:val="21"/>
          <w:lang w:eastAsia="ru-RU"/>
        </w:rPr>
        <w:t>2023- 2024 учебный год</w:t>
      </w:r>
    </w:p>
    <w:p w:rsidR="009514D3" w:rsidRDefault="009514D3" w:rsidP="00760B02">
      <w:pPr>
        <w:shd w:val="clear" w:color="auto" w:fill="FFFFFF"/>
        <w:spacing w:after="150" w:line="240" w:lineRule="auto"/>
        <w:rPr>
          <w:rFonts w:ascii="Arial" w:eastAsia="Times New Roman" w:hAnsi="Arial" w:cs="Arial"/>
          <w:b/>
          <w:bCs/>
          <w:color w:val="000000"/>
          <w:sz w:val="24"/>
          <w:szCs w:val="21"/>
          <w:lang w:eastAsia="ru-RU"/>
        </w:rPr>
      </w:pPr>
    </w:p>
    <w:p w:rsidR="00435011" w:rsidRDefault="009514D3" w:rsidP="00760B02">
      <w:pPr>
        <w:shd w:val="clear" w:color="auto" w:fill="FFFFFF"/>
        <w:spacing w:after="150" w:line="240" w:lineRule="auto"/>
        <w:rPr>
          <w:rFonts w:ascii="Arial" w:eastAsia="Times New Roman" w:hAnsi="Arial" w:cs="Arial"/>
          <w:b/>
          <w:bCs/>
          <w:color w:val="000000"/>
          <w:sz w:val="24"/>
          <w:szCs w:val="21"/>
          <w:lang w:eastAsia="ru-RU"/>
        </w:rPr>
      </w:pPr>
      <w:r>
        <w:rPr>
          <w:rFonts w:ascii="Arial" w:eastAsia="Times New Roman" w:hAnsi="Arial" w:cs="Arial"/>
          <w:b/>
          <w:bCs/>
          <w:color w:val="000000"/>
          <w:sz w:val="24"/>
          <w:szCs w:val="21"/>
          <w:lang w:eastAsia="ru-RU"/>
        </w:rPr>
        <w:t xml:space="preserve">  </w:t>
      </w:r>
      <w:r w:rsidR="00FA62B5">
        <w:rPr>
          <w:rFonts w:ascii="Arial" w:eastAsia="Times New Roman" w:hAnsi="Arial" w:cs="Arial"/>
          <w:b/>
          <w:bCs/>
          <w:color w:val="000000"/>
          <w:sz w:val="24"/>
          <w:szCs w:val="21"/>
          <w:lang w:eastAsia="ru-RU"/>
        </w:rPr>
        <w:t xml:space="preserve"> </w:t>
      </w:r>
      <w:r w:rsidR="00D117F2">
        <w:rPr>
          <w:rFonts w:ascii="Arial" w:eastAsia="Times New Roman" w:hAnsi="Arial" w:cs="Arial"/>
          <w:b/>
          <w:bCs/>
          <w:color w:val="000000"/>
          <w:sz w:val="24"/>
          <w:szCs w:val="21"/>
          <w:lang w:eastAsia="ru-RU"/>
        </w:rPr>
        <w:t>Уч.</w:t>
      </w:r>
      <w:r>
        <w:rPr>
          <w:rFonts w:ascii="Arial" w:eastAsia="Times New Roman" w:hAnsi="Arial" w:cs="Arial"/>
          <w:b/>
          <w:bCs/>
          <w:color w:val="000000"/>
          <w:sz w:val="24"/>
          <w:szCs w:val="21"/>
          <w:lang w:eastAsia="ru-RU"/>
        </w:rPr>
        <w:t xml:space="preserve"> </w:t>
      </w:r>
      <w:r w:rsidR="00FA62B5">
        <w:rPr>
          <w:rFonts w:ascii="Arial" w:eastAsia="Times New Roman" w:hAnsi="Arial" w:cs="Arial"/>
          <w:b/>
          <w:bCs/>
          <w:color w:val="000000"/>
          <w:sz w:val="24"/>
          <w:szCs w:val="21"/>
          <w:lang w:eastAsia="ru-RU"/>
        </w:rPr>
        <w:t>математики</w:t>
      </w:r>
      <w:r w:rsidR="00435011">
        <w:rPr>
          <w:rFonts w:ascii="Arial" w:eastAsia="Times New Roman" w:hAnsi="Arial" w:cs="Arial"/>
          <w:b/>
          <w:bCs/>
          <w:color w:val="000000"/>
          <w:sz w:val="24"/>
          <w:szCs w:val="21"/>
          <w:lang w:eastAsia="ru-RU"/>
        </w:rPr>
        <w:t xml:space="preserve"> </w:t>
      </w:r>
      <w:proofErr w:type="spellStart"/>
      <w:r w:rsidR="00435011">
        <w:rPr>
          <w:rFonts w:ascii="Arial" w:eastAsia="Times New Roman" w:hAnsi="Arial" w:cs="Arial"/>
          <w:b/>
          <w:bCs/>
          <w:color w:val="000000"/>
          <w:sz w:val="24"/>
          <w:szCs w:val="21"/>
          <w:lang w:eastAsia="ru-RU"/>
        </w:rPr>
        <w:t>Хубиева</w:t>
      </w:r>
      <w:proofErr w:type="spellEnd"/>
      <w:r>
        <w:rPr>
          <w:rFonts w:ascii="Arial" w:eastAsia="Times New Roman" w:hAnsi="Arial" w:cs="Arial"/>
          <w:b/>
          <w:bCs/>
          <w:color w:val="000000"/>
          <w:sz w:val="24"/>
          <w:szCs w:val="21"/>
          <w:lang w:eastAsia="ru-RU"/>
        </w:rPr>
        <w:t xml:space="preserve"> Д</w:t>
      </w:r>
      <w:r w:rsidR="00435011">
        <w:rPr>
          <w:rFonts w:ascii="Arial" w:eastAsia="Times New Roman" w:hAnsi="Arial" w:cs="Arial"/>
          <w:b/>
          <w:bCs/>
          <w:color w:val="000000"/>
          <w:sz w:val="24"/>
          <w:szCs w:val="21"/>
          <w:lang w:eastAsia="ru-RU"/>
        </w:rPr>
        <w:t>.</w:t>
      </w:r>
      <w:r>
        <w:rPr>
          <w:rFonts w:ascii="Arial" w:eastAsia="Times New Roman" w:hAnsi="Arial" w:cs="Arial"/>
          <w:b/>
          <w:bCs/>
          <w:color w:val="000000"/>
          <w:sz w:val="24"/>
          <w:szCs w:val="21"/>
          <w:lang w:eastAsia="ru-RU"/>
        </w:rPr>
        <w:t xml:space="preserve"> </w:t>
      </w:r>
    </w:p>
    <w:p w:rsidR="00842C88" w:rsidRDefault="00842C88" w:rsidP="00760B02">
      <w:pPr>
        <w:shd w:val="clear" w:color="auto" w:fill="FFFFFF"/>
        <w:spacing w:after="150" w:line="240" w:lineRule="auto"/>
        <w:rPr>
          <w:rFonts w:ascii="Arial" w:eastAsia="Times New Roman" w:hAnsi="Arial" w:cs="Arial"/>
          <w:b/>
          <w:bCs/>
          <w:color w:val="000000"/>
          <w:sz w:val="24"/>
          <w:szCs w:val="21"/>
          <w:lang w:eastAsia="ru-RU"/>
        </w:rPr>
      </w:pPr>
    </w:p>
    <w:p w:rsidR="00842C88" w:rsidRDefault="00842C88" w:rsidP="00760B02">
      <w:pPr>
        <w:shd w:val="clear" w:color="auto" w:fill="FFFFFF"/>
        <w:spacing w:after="150" w:line="240" w:lineRule="auto"/>
        <w:rPr>
          <w:rFonts w:ascii="Arial" w:eastAsia="Times New Roman" w:hAnsi="Arial" w:cs="Arial"/>
          <w:b/>
          <w:bCs/>
          <w:color w:val="000000"/>
          <w:sz w:val="24"/>
          <w:szCs w:val="21"/>
          <w:lang w:eastAsia="ru-RU"/>
        </w:rPr>
      </w:pPr>
    </w:p>
    <w:p w:rsidR="00842C88" w:rsidRDefault="00842C88" w:rsidP="00760B02">
      <w:pPr>
        <w:shd w:val="clear" w:color="auto" w:fill="FFFFFF"/>
        <w:spacing w:after="150" w:line="240" w:lineRule="auto"/>
        <w:rPr>
          <w:rFonts w:ascii="Arial" w:eastAsia="Times New Roman" w:hAnsi="Arial" w:cs="Arial"/>
          <w:b/>
          <w:bCs/>
          <w:color w:val="000000"/>
          <w:sz w:val="24"/>
          <w:szCs w:val="21"/>
          <w:lang w:eastAsia="ru-RU"/>
        </w:rPr>
      </w:pPr>
    </w:p>
    <w:p w:rsidR="00760B02" w:rsidRDefault="009F791F" w:rsidP="00760B02">
      <w:pPr>
        <w:shd w:val="clear" w:color="auto" w:fill="FFFFFF"/>
        <w:spacing w:after="150" w:line="240" w:lineRule="auto"/>
        <w:rPr>
          <w:rFonts w:ascii="Arial" w:eastAsia="Times New Roman" w:hAnsi="Arial" w:cs="Arial"/>
          <w:b/>
          <w:bCs/>
          <w:color w:val="000000"/>
          <w:sz w:val="24"/>
          <w:szCs w:val="21"/>
          <w:lang w:eastAsia="ru-RU"/>
        </w:rPr>
      </w:pPr>
      <w:proofErr w:type="spellStart"/>
      <w:r w:rsidRPr="009F791F">
        <w:rPr>
          <w:rFonts w:ascii="Arial" w:eastAsia="Times New Roman" w:hAnsi="Arial" w:cs="Arial"/>
          <w:b/>
          <w:bCs/>
          <w:color w:val="000000"/>
          <w:sz w:val="24"/>
          <w:szCs w:val="21"/>
          <w:lang w:eastAsia="ru-RU"/>
        </w:rPr>
        <w:t>Н</w:t>
      </w:r>
      <w:r w:rsidR="00760B02" w:rsidRPr="009F791F">
        <w:rPr>
          <w:rFonts w:ascii="Arial" w:eastAsia="Times New Roman" w:hAnsi="Arial" w:cs="Arial"/>
          <w:b/>
          <w:bCs/>
          <w:color w:val="000000"/>
          <w:sz w:val="24"/>
          <w:szCs w:val="21"/>
          <w:lang w:eastAsia="ru-RU"/>
        </w:rPr>
        <w:t>овное</w:t>
      </w:r>
      <w:proofErr w:type="spellEnd"/>
      <w:r w:rsidR="00760B02" w:rsidRPr="009F791F">
        <w:rPr>
          <w:rFonts w:ascii="Arial" w:eastAsia="Times New Roman" w:hAnsi="Arial" w:cs="Arial"/>
          <w:b/>
          <w:bCs/>
          <w:color w:val="000000"/>
          <w:sz w:val="24"/>
          <w:szCs w:val="21"/>
          <w:lang w:eastAsia="ru-RU"/>
        </w:rPr>
        <w:t xml:space="preserve"> содержание тематического плана.</w:t>
      </w:r>
    </w:p>
    <w:p w:rsidR="009F791F" w:rsidRPr="009F791F" w:rsidRDefault="009F791F" w:rsidP="00760B02">
      <w:pPr>
        <w:shd w:val="clear" w:color="auto" w:fill="FFFFFF"/>
        <w:spacing w:after="150" w:line="240" w:lineRule="auto"/>
        <w:rPr>
          <w:rFonts w:ascii="Arial" w:eastAsia="Times New Roman" w:hAnsi="Arial" w:cs="Arial"/>
          <w:color w:val="000000"/>
          <w:sz w:val="24"/>
          <w:szCs w:val="21"/>
          <w:lang w:eastAsia="ru-RU"/>
        </w:rPr>
      </w:pP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b/>
          <w:bCs/>
          <w:color w:val="000000"/>
          <w:sz w:val="24"/>
          <w:szCs w:val="21"/>
          <w:lang w:eastAsia="ru-RU"/>
        </w:rPr>
        <w:t>Простейшие геометрические фигуры и их свойства.</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Прямая, отрезок, луч и угол. Виды углов. Обозначение углов. Сравнение отрезков и углов. Измерение отрезков. Измерение углов. Единицы измерения. Транспортир. Перпендикулярные прямые. Вертикальные и смежные углы. Аксиомы.</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b/>
          <w:bCs/>
          <w:color w:val="000000"/>
          <w:sz w:val="24"/>
          <w:szCs w:val="21"/>
          <w:lang w:eastAsia="ru-RU"/>
        </w:rPr>
        <w:t>Треугольники</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Первый признак равенства треугольников. Условие и заключение теоремы. Перпендикуляр к прямой. Медианы, биссектрисы и высоты треугольника. Свойство углов при основании равнобедренного треугольника. Свойство биссектрисы равнобедренного треугольника. Второй признак равенства треугольников. Третий признак равенства треугольников .Задачи на построение. Построение угла, равного данному. Построение биссектрисы угла. Построение перпендикулярных прямых. Построение середины отрезка.</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b/>
          <w:bCs/>
          <w:color w:val="000000"/>
          <w:sz w:val="24"/>
          <w:szCs w:val="21"/>
          <w:lang w:eastAsia="ru-RU"/>
        </w:rPr>
        <w:t>Параллельные прямые. Сумма углов треугольника.</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Признак параллельности двух прямых по равенству накрест лежащих углов. Признак параллельности двух прямых по равенству соответственных углов. Признак параллельности двух прямых по равенству односторонних углов. Аксиома параллельных прямых. Теорема о накрест лежащих углах, образованных двумя параллельными прямыми и секущей. Теорема об односторонних и соответственных углах, образованных двумя параллельными прямыми и секущей. Сумма углов треугольника. Остроугольный, прямоугольный, тупоугольный треугольники. Соотношения между сторонами и углами треугольника. Неравенство треугольника.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b/>
          <w:bCs/>
          <w:color w:val="000000"/>
          <w:sz w:val="24"/>
          <w:szCs w:val="21"/>
          <w:lang w:eastAsia="ru-RU"/>
        </w:rPr>
        <w:t>Окружность и круг. Геометрические построения.</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Геометрическое место точек. Окружность и круг. Некоторые свойства. Касательная к окружности. Описанная и вписанная окружности треугольника. Задачи на построение.Метод геометрических мест точек в задачах на построение.</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b/>
          <w:bCs/>
          <w:color w:val="000000"/>
          <w:sz w:val="24"/>
          <w:szCs w:val="21"/>
          <w:lang w:eastAsia="ru-RU"/>
        </w:rPr>
        <w:t>Повторение (5 часов)</w:t>
      </w: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Свойства отрезков. Свойство углов. Равенство треугольников. Высота , медиана. Равнобедренный треугольник и его свойства. Признаки равенства треугольников. Признаки параллельности прямых. Прямоугольный треугольник и его свойства. Сумма углов треугольника. Окружность и ее свойства.</w:t>
      </w:r>
    </w:p>
    <w:p w:rsidR="00760B02" w:rsidRDefault="00760B02" w:rsidP="00760B02">
      <w:pPr>
        <w:shd w:val="clear" w:color="auto" w:fill="FFFFFF"/>
        <w:spacing w:after="150" w:line="240" w:lineRule="auto"/>
        <w:rPr>
          <w:rFonts w:ascii="Arial" w:eastAsia="Times New Roman" w:hAnsi="Arial" w:cs="Arial"/>
          <w:color w:val="000000"/>
          <w:sz w:val="24"/>
          <w:szCs w:val="21"/>
          <w:lang w:eastAsia="ru-RU"/>
        </w:rPr>
      </w:pPr>
      <w:r w:rsidRPr="009F791F">
        <w:rPr>
          <w:rFonts w:ascii="Arial" w:eastAsia="Times New Roman" w:hAnsi="Arial" w:cs="Arial"/>
          <w:color w:val="000000"/>
          <w:sz w:val="24"/>
          <w:szCs w:val="21"/>
          <w:lang w:eastAsia="ru-RU"/>
        </w:rPr>
        <w:t>На изучение геометрии отводится 2 учебных часа в неделю в течение учебного года, всего 70 часов.</w:t>
      </w:r>
    </w:p>
    <w:p w:rsidR="009F791F" w:rsidRDefault="009F791F" w:rsidP="00760B02">
      <w:pPr>
        <w:shd w:val="clear" w:color="auto" w:fill="FFFFFF"/>
        <w:spacing w:after="150" w:line="240" w:lineRule="auto"/>
        <w:rPr>
          <w:rFonts w:ascii="Arial" w:eastAsia="Times New Roman" w:hAnsi="Arial" w:cs="Arial"/>
          <w:color w:val="000000"/>
          <w:sz w:val="24"/>
          <w:szCs w:val="21"/>
          <w:lang w:eastAsia="ru-RU"/>
        </w:rPr>
      </w:pPr>
    </w:p>
    <w:p w:rsidR="009F791F" w:rsidRDefault="009F791F" w:rsidP="00760B02">
      <w:pPr>
        <w:shd w:val="clear" w:color="auto" w:fill="FFFFFF"/>
        <w:spacing w:after="150" w:line="240" w:lineRule="auto"/>
        <w:rPr>
          <w:rFonts w:ascii="Arial" w:eastAsia="Times New Roman" w:hAnsi="Arial" w:cs="Arial"/>
          <w:color w:val="000000"/>
          <w:sz w:val="24"/>
          <w:szCs w:val="21"/>
          <w:lang w:eastAsia="ru-RU"/>
        </w:rPr>
      </w:pPr>
    </w:p>
    <w:p w:rsidR="009F791F" w:rsidRDefault="009F791F" w:rsidP="00760B02">
      <w:pPr>
        <w:shd w:val="clear" w:color="auto" w:fill="FFFFFF"/>
        <w:spacing w:after="150" w:line="240" w:lineRule="auto"/>
        <w:rPr>
          <w:rFonts w:ascii="Arial" w:eastAsia="Times New Roman" w:hAnsi="Arial" w:cs="Arial"/>
          <w:color w:val="000000"/>
          <w:sz w:val="24"/>
          <w:szCs w:val="21"/>
          <w:lang w:eastAsia="ru-RU"/>
        </w:rPr>
      </w:pPr>
    </w:p>
    <w:p w:rsidR="009F791F" w:rsidRPr="009F791F" w:rsidRDefault="009F791F" w:rsidP="00760B02">
      <w:pPr>
        <w:shd w:val="clear" w:color="auto" w:fill="FFFFFF"/>
        <w:spacing w:after="150" w:line="240" w:lineRule="auto"/>
        <w:rPr>
          <w:rFonts w:ascii="Arial" w:eastAsia="Times New Roman" w:hAnsi="Arial" w:cs="Arial"/>
          <w:color w:val="000000"/>
          <w:sz w:val="24"/>
          <w:szCs w:val="21"/>
          <w:lang w:eastAsia="ru-RU"/>
        </w:rPr>
      </w:pPr>
    </w:p>
    <w:p w:rsidR="00760B02" w:rsidRPr="009F791F" w:rsidRDefault="00760B02" w:rsidP="00760B02">
      <w:pPr>
        <w:shd w:val="clear" w:color="auto" w:fill="FFFFFF"/>
        <w:spacing w:after="150" w:line="240" w:lineRule="auto"/>
        <w:rPr>
          <w:rFonts w:ascii="Arial" w:eastAsia="Times New Roman" w:hAnsi="Arial" w:cs="Arial"/>
          <w:color w:val="000000"/>
          <w:sz w:val="24"/>
          <w:szCs w:val="21"/>
          <w:lang w:eastAsia="ru-RU"/>
        </w:rPr>
      </w:pPr>
    </w:p>
    <w:p w:rsidR="00760B02" w:rsidRPr="00760B02" w:rsidRDefault="00760B02" w:rsidP="00760B02">
      <w:pPr>
        <w:shd w:val="clear" w:color="auto" w:fill="FFFFFF"/>
        <w:spacing w:after="150" w:line="240" w:lineRule="auto"/>
        <w:rPr>
          <w:rFonts w:ascii="Arial" w:eastAsia="Times New Roman" w:hAnsi="Arial" w:cs="Arial"/>
          <w:color w:val="000000"/>
          <w:sz w:val="21"/>
          <w:szCs w:val="21"/>
          <w:lang w:eastAsia="ru-RU"/>
        </w:rPr>
      </w:pPr>
    </w:p>
    <w:tbl>
      <w:tblPr>
        <w:tblW w:w="5088" w:type="pct"/>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551"/>
        <w:gridCol w:w="4536"/>
        <w:gridCol w:w="1436"/>
        <w:gridCol w:w="1527"/>
        <w:gridCol w:w="1453"/>
      </w:tblGrid>
      <w:tr w:rsidR="00B31C90" w:rsidRPr="00760B02" w:rsidTr="00B31C90">
        <w:tc>
          <w:tcPr>
            <w:tcW w:w="291"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 п/п</w:t>
            </w:r>
          </w:p>
        </w:tc>
        <w:tc>
          <w:tcPr>
            <w:tcW w:w="2387"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Тема</w:t>
            </w:r>
          </w:p>
        </w:tc>
        <w:tc>
          <w:tcPr>
            <w:tcW w:w="156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Дата проведения</w:t>
            </w:r>
          </w:p>
        </w:tc>
        <w:tc>
          <w:tcPr>
            <w:tcW w:w="76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Default="00760B02" w:rsidP="00760B02">
            <w:pPr>
              <w:spacing w:after="150" w:line="240" w:lineRule="auto"/>
              <w:rPr>
                <w:rFonts w:ascii="Arial" w:eastAsia="Times New Roman" w:hAnsi="Arial" w:cs="Arial"/>
                <w:color w:val="000000"/>
                <w:sz w:val="21"/>
                <w:szCs w:val="21"/>
                <w:lang w:eastAsia="ru-RU"/>
              </w:rPr>
            </w:pPr>
          </w:p>
          <w:p w:rsidR="00760B02" w:rsidRPr="00760B02" w:rsidRDefault="00275ECC"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Примечание</w:t>
            </w:r>
          </w:p>
        </w:tc>
      </w:tr>
      <w:tr w:rsidR="00B31C90" w:rsidRPr="00760B02" w:rsidTr="00B31C90">
        <w:tc>
          <w:tcPr>
            <w:tcW w:w="291"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B02" w:rsidRPr="00760B02" w:rsidRDefault="00760B02" w:rsidP="00760B02">
            <w:pPr>
              <w:spacing w:after="0" w:line="240" w:lineRule="auto"/>
              <w:rPr>
                <w:rFonts w:ascii="Arial" w:eastAsia="Times New Roman" w:hAnsi="Arial" w:cs="Arial"/>
                <w:color w:val="000000"/>
                <w:sz w:val="21"/>
                <w:szCs w:val="21"/>
                <w:lang w:eastAsia="ru-RU"/>
              </w:rPr>
            </w:pPr>
          </w:p>
        </w:tc>
        <w:tc>
          <w:tcPr>
            <w:tcW w:w="2387"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B02" w:rsidRPr="00760B02" w:rsidRDefault="00760B02" w:rsidP="00760B02">
            <w:pPr>
              <w:spacing w:after="0" w:line="240" w:lineRule="auto"/>
              <w:rPr>
                <w:rFonts w:ascii="Arial" w:eastAsia="Times New Roman" w:hAnsi="Arial" w:cs="Arial"/>
                <w:color w:val="000000"/>
                <w:sz w:val="21"/>
                <w:szCs w:val="21"/>
                <w:lang w:eastAsia="ru-RU"/>
              </w:rPr>
            </w:pP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По плану</w:t>
            </w: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По факту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760B02" w:rsidRPr="00760B02" w:rsidRDefault="00760B02" w:rsidP="00760B02">
            <w:pPr>
              <w:spacing w:after="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Сумма углов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Сумма углов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Сумма углов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Прямоугольный треугольник.</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Прямоугольный треугольник.</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Свойства прямоугольного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Свойства прямоугольного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Решение задач . Подготовка к контрольной работе.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Контрольная работа по теме : «Параллельные прямые. Сумма углов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b/>
                <w:bCs/>
                <w:color w:val="000000"/>
                <w:sz w:val="21"/>
                <w:szCs w:val="21"/>
                <w:lang w:eastAsia="ru-RU"/>
              </w:rPr>
              <w:t>Окружность и круг. Геометрические построения.</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16</w:t>
            </w: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Геометрическое место точек. Окружность и круг.</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Геометрическое место точек. Окружность и круг.</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Некоторые свойства окружности. Касательная к окружности.</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Касательная к окружности.</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Некоторые свойства окружности. Касательная к окружности.</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Описанная и вписанная окружности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Описанная и вписанная окружности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Описанная и вписанная окружности треугольника.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Задачи на построение.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Задачи на построение.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Задачи на построение.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Метод геометрических мест точек в задачах на построение.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Решение задач.</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Контрольная работа по теме: « Окружность и круг. Геометрические построения»</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b/>
                <w:bCs/>
                <w:color w:val="000000"/>
                <w:sz w:val="21"/>
                <w:szCs w:val="21"/>
                <w:lang w:eastAsia="ru-RU"/>
              </w:rPr>
              <w:t>Повторение.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5</w:t>
            </w: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Повторение. Равенство треугольников.</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Итоговая контрольная работа.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88243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B31C90" w:rsidP="00760B02">
            <w:pPr>
              <w:spacing w:after="150" w:line="240" w:lineRule="auto"/>
              <w:rPr>
                <w:rFonts w:ascii="Arial" w:eastAsia="Times New Roman" w:hAnsi="Arial" w:cs="Arial"/>
                <w:color w:val="000000"/>
                <w:sz w:val="21"/>
                <w:szCs w:val="21"/>
                <w:lang w:eastAsia="ru-RU"/>
              </w:rPr>
            </w:pPr>
            <w:r w:rsidRPr="00760B02">
              <w:rPr>
                <w:rFonts w:ascii="Arial" w:eastAsia="Times New Roman" w:hAnsi="Arial" w:cs="Arial"/>
                <w:color w:val="000000"/>
                <w:sz w:val="21"/>
                <w:szCs w:val="21"/>
                <w:lang w:eastAsia="ru-RU"/>
              </w:rPr>
              <w:t>Повторение. Равнобедренный треугольник и его свойства.</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B02" w:rsidRPr="00760B02" w:rsidRDefault="00760B02"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0B02" w:rsidRPr="00760B02" w:rsidRDefault="00B31C90" w:rsidP="0088243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275ECC"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Повторение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0B02" w:rsidRPr="00760B02" w:rsidRDefault="00275ECC" w:rsidP="0088243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00B31C90" w:rsidRPr="00760B02">
              <w:rPr>
                <w:rFonts w:ascii="Arial" w:eastAsia="Times New Roman" w:hAnsi="Arial" w:cs="Arial"/>
                <w:color w:val="000000"/>
                <w:sz w:val="21"/>
                <w:szCs w:val="21"/>
                <w:lang w:eastAsia="ru-RU"/>
              </w:rPr>
              <w:t>1</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275ECC"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Повторение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r>
      <w:tr w:rsidR="00B31C90" w:rsidRPr="00760B02" w:rsidTr="00B31C90">
        <w:tc>
          <w:tcPr>
            <w:tcW w:w="29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0B02" w:rsidRPr="00760B02" w:rsidRDefault="00275ECC" w:rsidP="0088243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238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275ECC" w:rsidP="00760B0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Повторение</w:t>
            </w:r>
          </w:p>
        </w:tc>
        <w:tc>
          <w:tcPr>
            <w:tcW w:w="7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8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c>
          <w:tcPr>
            <w:tcW w:w="7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1C90" w:rsidRPr="00760B02" w:rsidRDefault="00B31C90" w:rsidP="00760B02">
            <w:pPr>
              <w:spacing w:after="150" w:line="240" w:lineRule="auto"/>
              <w:rPr>
                <w:rFonts w:ascii="Arial" w:eastAsia="Times New Roman" w:hAnsi="Arial" w:cs="Arial"/>
                <w:color w:val="000000"/>
                <w:sz w:val="21"/>
                <w:szCs w:val="21"/>
                <w:lang w:eastAsia="ru-RU"/>
              </w:rPr>
            </w:pPr>
          </w:p>
        </w:tc>
      </w:tr>
    </w:tbl>
    <w:p w:rsidR="00FD2A36" w:rsidRDefault="00FD2A36"/>
    <w:sectPr w:rsidR="00FD2A36" w:rsidSect="00FD2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02"/>
    <w:rsid w:val="00110D9B"/>
    <w:rsid w:val="001B5C9D"/>
    <w:rsid w:val="00275ECC"/>
    <w:rsid w:val="00435011"/>
    <w:rsid w:val="00760B02"/>
    <w:rsid w:val="00842C88"/>
    <w:rsid w:val="009514D3"/>
    <w:rsid w:val="009F791F"/>
    <w:rsid w:val="00A56B6D"/>
    <w:rsid w:val="00B31C90"/>
    <w:rsid w:val="00D117F2"/>
    <w:rsid w:val="00E95211"/>
    <w:rsid w:val="00F85A39"/>
    <w:rsid w:val="00FA62B5"/>
    <w:rsid w:val="00FD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3D57"/>
  <w15:docId w15:val="{F36A87CB-DCD5-F246-8146-F1E3F78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dinara.khubiyeva@mail.ru</cp:lastModifiedBy>
  <cp:revision>2</cp:revision>
  <cp:lastPrinted>2023-11-06T14:05:00Z</cp:lastPrinted>
  <dcterms:created xsi:type="dcterms:W3CDTF">2024-05-11T08:12:00Z</dcterms:created>
  <dcterms:modified xsi:type="dcterms:W3CDTF">2024-05-11T08:12:00Z</dcterms:modified>
</cp:coreProperties>
</file>