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2F4" w:rsidRDefault="004502F4" w:rsidP="002C474E">
      <w:pPr>
        <w:spacing w:before="100" w:beforeAutospacing="1" w:after="100" w:afterAutospacing="1"/>
        <w:rPr>
          <w:b/>
          <w:sz w:val="28"/>
          <w:szCs w:val="24"/>
        </w:rPr>
      </w:pPr>
      <w:r>
        <w:rPr>
          <w:b/>
          <w:sz w:val="28"/>
          <w:szCs w:val="24"/>
        </w:rPr>
        <w:t>МБОУ  СОШ  с Важное</w:t>
      </w:r>
    </w:p>
    <w:p w:rsidR="00EE60CE" w:rsidRDefault="00EE60CE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EE60CE" w:rsidRDefault="00EE60CE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4E7266" w:rsidRDefault="004E7266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4609A9" w:rsidRDefault="00B4572B" w:rsidP="002C474E">
      <w:pPr>
        <w:spacing w:before="100" w:beforeAutospacing="1" w:after="100" w:afterAutospacing="1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>Адаптированная</w:t>
      </w:r>
      <w:r w:rsidR="00A706D6">
        <w:rPr>
          <w:b/>
          <w:sz w:val="28"/>
          <w:szCs w:val="24"/>
        </w:rPr>
        <w:t xml:space="preserve"> </w:t>
      </w:r>
      <w:r w:rsidRPr="005A5492">
        <w:rPr>
          <w:b/>
          <w:sz w:val="28"/>
          <w:szCs w:val="24"/>
        </w:rPr>
        <w:t xml:space="preserve"> программа</w:t>
      </w:r>
      <w:r w:rsidR="00A706D6">
        <w:rPr>
          <w:b/>
          <w:sz w:val="28"/>
          <w:szCs w:val="24"/>
        </w:rPr>
        <w:t xml:space="preserve"> по алгебре</w:t>
      </w:r>
      <w:r w:rsidR="00070B56">
        <w:rPr>
          <w:b/>
          <w:sz w:val="28"/>
          <w:szCs w:val="24"/>
        </w:rPr>
        <w:t xml:space="preserve"> </w:t>
      </w:r>
      <w:r w:rsidRPr="005A5492">
        <w:rPr>
          <w:b/>
          <w:sz w:val="28"/>
          <w:szCs w:val="24"/>
        </w:rPr>
        <w:t xml:space="preserve"> ученицы</w:t>
      </w:r>
      <w:r w:rsidR="00B30547" w:rsidRPr="005A5492">
        <w:rPr>
          <w:b/>
          <w:sz w:val="28"/>
          <w:szCs w:val="24"/>
        </w:rPr>
        <w:t xml:space="preserve"> 7 класса</w:t>
      </w:r>
    </w:p>
    <w:p w:rsidR="004E7266" w:rsidRDefault="004E7266" w:rsidP="002C474E">
      <w:pPr>
        <w:spacing w:before="100" w:beforeAutospacing="1" w:after="100" w:afterAutospacing="1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2023- 2024 </w:t>
      </w:r>
      <w:proofErr w:type="spellStart"/>
      <w:r>
        <w:rPr>
          <w:b/>
          <w:sz w:val="28"/>
          <w:szCs w:val="24"/>
        </w:rPr>
        <w:t>уч.год</w:t>
      </w:r>
      <w:proofErr w:type="spellEnd"/>
    </w:p>
    <w:p w:rsidR="00EE60CE" w:rsidRDefault="00EE60CE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4E7266" w:rsidRDefault="004E7266" w:rsidP="002C474E">
      <w:pPr>
        <w:spacing w:before="100" w:beforeAutospacing="1" w:after="100" w:afterAutospacing="1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уч.матем.Хубиева</w:t>
      </w:r>
      <w:proofErr w:type="spellEnd"/>
      <w:r>
        <w:rPr>
          <w:b/>
          <w:sz w:val="28"/>
          <w:szCs w:val="24"/>
        </w:rPr>
        <w:t xml:space="preserve"> Д.Р.</w:t>
      </w:r>
    </w:p>
    <w:p w:rsidR="00FC754B" w:rsidRDefault="00FC754B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FC754B" w:rsidRPr="005A5492" w:rsidRDefault="00FC754B" w:rsidP="002C474E">
      <w:pPr>
        <w:spacing w:before="100" w:beforeAutospacing="1" w:after="100" w:afterAutospacing="1"/>
        <w:rPr>
          <w:b/>
          <w:sz w:val="28"/>
          <w:szCs w:val="24"/>
        </w:rPr>
      </w:pPr>
    </w:p>
    <w:p w:rsidR="00B45EAD" w:rsidRPr="005A5492" w:rsidRDefault="00AC10D0" w:rsidP="003103AD">
      <w:pPr>
        <w:spacing w:before="100" w:beforeAutospacing="1" w:after="100" w:afterAutospacing="1"/>
        <w:jc w:val="center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>Поясни</w:t>
      </w:r>
      <w:r w:rsidR="00B45EAD" w:rsidRPr="005A5492">
        <w:rPr>
          <w:b/>
          <w:sz w:val="28"/>
          <w:szCs w:val="24"/>
        </w:rPr>
        <w:t>тельная записка</w:t>
      </w:r>
    </w:p>
    <w:p w:rsidR="00276BF1" w:rsidRPr="005A5492" w:rsidRDefault="00276BF1" w:rsidP="00276BF1">
      <w:pPr>
        <w:ind w:firstLine="567"/>
        <w:jc w:val="both"/>
        <w:rPr>
          <w:sz w:val="28"/>
          <w:szCs w:val="24"/>
        </w:rPr>
      </w:pPr>
      <w:r w:rsidRPr="005A5492">
        <w:rPr>
          <w:sz w:val="28"/>
          <w:szCs w:val="24"/>
        </w:rPr>
        <w:t xml:space="preserve">Настоящая рабочая программа </w:t>
      </w:r>
      <w:r w:rsidRPr="005A5492">
        <w:rPr>
          <w:rFonts w:eastAsia="Calibri"/>
          <w:sz w:val="28"/>
          <w:szCs w:val="24"/>
        </w:rPr>
        <w:t xml:space="preserve">по алгебре </w:t>
      </w:r>
      <w:r w:rsidRPr="005A5492">
        <w:rPr>
          <w:sz w:val="28"/>
          <w:szCs w:val="24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5A5492">
        <w:rPr>
          <w:b/>
          <w:bCs/>
          <w:sz w:val="28"/>
          <w:szCs w:val="24"/>
        </w:rPr>
        <w:t>нормативных правовых</w:t>
      </w:r>
      <w:r w:rsidRPr="005A5492">
        <w:rPr>
          <w:sz w:val="28"/>
          <w:szCs w:val="24"/>
        </w:rPr>
        <w:t xml:space="preserve"> документов: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left" w:pos="600"/>
        </w:tabs>
        <w:suppressAutoHyphens/>
        <w:autoSpaceDE/>
        <w:autoSpaceDN/>
        <w:adjustRightInd/>
        <w:ind w:left="600" w:hanging="480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Закона РФ от 10 июля 1992 г</w:t>
      </w:r>
      <w:r w:rsidR="00F45214" w:rsidRPr="005A5492">
        <w:rPr>
          <w:sz w:val="28"/>
          <w:szCs w:val="24"/>
        </w:rPr>
        <w:t>ода №3266-1 (ред. от  27.12.2015</w:t>
      </w:r>
      <w:r w:rsidRPr="005A5492">
        <w:rPr>
          <w:sz w:val="28"/>
          <w:szCs w:val="24"/>
        </w:rPr>
        <w:t>г.) «Об образовании»;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left" w:pos="600"/>
        </w:tabs>
        <w:suppressAutoHyphens/>
        <w:autoSpaceDE/>
        <w:autoSpaceDN/>
        <w:adjustRightInd/>
        <w:ind w:left="600" w:hanging="480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num" w:pos="567"/>
          <w:tab w:val="left" w:pos="600"/>
        </w:tabs>
        <w:autoSpaceDE/>
        <w:autoSpaceDN/>
        <w:adjustRightInd/>
        <w:ind w:left="567" w:hanging="480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34746D" w:rsidRPr="005A5492">
        <w:rPr>
          <w:sz w:val="28"/>
          <w:szCs w:val="24"/>
        </w:rPr>
        <w:t>арственную аккредитацию, на 2016/2017</w:t>
      </w:r>
      <w:r w:rsidRPr="005A5492">
        <w:rPr>
          <w:sz w:val="28"/>
          <w:szCs w:val="24"/>
        </w:rPr>
        <w:t xml:space="preserve"> учебный год»;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num" w:pos="567"/>
          <w:tab w:val="left" w:pos="600"/>
        </w:tabs>
        <w:autoSpaceDE/>
        <w:autoSpaceDN/>
        <w:adjustRightInd/>
        <w:ind w:left="567" w:hanging="480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Приказ МОиН РФ №1897 от 17.12.2010. «Об утверждении ФГОС ООО» п.18.2.2;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num" w:pos="567"/>
          <w:tab w:val="left" w:pos="600"/>
        </w:tabs>
        <w:autoSpaceDE/>
        <w:autoSpaceDN/>
        <w:adjustRightInd/>
        <w:ind w:left="567" w:hanging="480"/>
        <w:jc w:val="both"/>
        <w:rPr>
          <w:rFonts w:eastAsia="Calibri"/>
          <w:sz w:val="28"/>
          <w:szCs w:val="24"/>
        </w:rPr>
      </w:pPr>
      <w:r w:rsidRPr="005A5492">
        <w:rPr>
          <w:sz w:val="28"/>
          <w:szCs w:val="24"/>
        </w:rPr>
        <w:t xml:space="preserve">Сборник рабочих программ. 7-9 классы. Пособие для учителей общеобразоват. учреждений / сост. Т.А.Бурмистрова. – М.: Просвещение, 2012),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 </w:t>
      </w:r>
    </w:p>
    <w:p w:rsidR="00276BF1" w:rsidRPr="005A5492" w:rsidRDefault="00276BF1" w:rsidP="00DF2602">
      <w:pPr>
        <w:widowControl/>
        <w:numPr>
          <w:ilvl w:val="0"/>
          <w:numId w:val="1"/>
        </w:numPr>
        <w:tabs>
          <w:tab w:val="num" w:pos="567"/>
          <w:tab w:val="left" w:pos="600"/>
        </w:tabs>
        <w:autoSpaceDE/>
        <w:autoSpaceDN/>
        <w:adjustRightInd/>
        <w:ind w:left="567" w:hanging="480"/>
        <w:jc w:val="both"/>
        <w:rPr>
          <w:rFonts w:eastAsia="Calibri"/>
          <w:sz w:val="28"/>
          <w:szCs w:val="24"/>
        </w:rPr>
      </w:pPr>
      <w:r w:rsidRPr="005A5492">
        <w:rPr>
          <w:sz w:val="28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(УУД) для основного общего образования.</w:t>
      </w:r>
    </w:p>
    <w:p w:rsidR="00276BF1" w:rsidRPr="005A5492" w:rsidRDefault="00276BF1" w:rsidP="00276BF1">
      <w:pPr>
        <w:ind w:firstLine="851"/>
        <w:jc w:val="both"/>
        <w:rPr>
          <w:rFonts w:eastAsia="Calibri"/>
          <w:sz w:val="28"/>
          <w:szCs w:val="24"/>
        </w:rPr>
      </w:pPr>
      <w:r w:rsidRPr="005A5492">
        <w:rPr>
          <w:rFonts w:eastAsia="Calibri"/>
          <w:sz w:val="28"/>
          <w:szCs w:val="24"/>
          <w:lang w:eastAsia="en-US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</w:t>
      </w:r>
      <w:r w:rsidRPr="005A5492">
        <w:rPr>
          <w:rFonts w:eastAsia="Calibri"/>
          <w:sz w:val="28"/>
          <w:szCs w:val="24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</w:p>
    <w:p w:rsidR="00276BF1" w:rsidRPr="005A5492" w:rsidRDefault="00276BF1" w:rsidP="00276BF1">
      <w:pPr>
        <w:jc w:val="center"/>
        <w:rPr>
          <w:b/>
          <w:sz w:val="28"/>
          <w:szCs w:val="24"/>
        </w:rPr>
      </w:pPr>
    </w:p>
    <w:p w:rsidR="00144050" w:rsidRPr="005A5492" w:rsidRDefault="00144050" w:rsidP="00144050">
      <w:pPr>
        <w:jc w:val="center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 xml:space="preserve">Цель предмета  </w:t>
      </w:r>
    </w:p>
    <w:p w:rsidR="005A5492" w:rsidRPr="005A5492" w:rsidRDefault="005A5492" w:rsidP="00144050">
      <w:pPr>
        <w:jc w:val="center"/>
        <w:rPr>
          <w:sz w:val="28"/>
          <w:szCs w:val="24"/>
        </w:rPr>
      </w:pPr>
    </w:p>
    <w:p w:rsidR="00144050" w:rsidRPr="005A5492" w:rsidRDefault="00144050" w:rsidP="00144050">
      <w:pPr>
        <w:rPr>
          <w:sz w:val="28"/>
          <w:szCs w:val="24"/>
        </w:rPr>
      </w:pPr>
      <w:r w:rsidRPr="005A5492">
        <w:rPr>
          <w:sz w:val="28"/>
          <w:szCs w:val="24"/>
        </w:rPr>
        <w:t xml:space="preserve">Целью изучения курса алгебры в 7 классе является: </w:t>
      </w:r>
    </w:p>
    <w:p w:rsidR="005A5492" w:rsidRPr="005A5492" w:rsidRDefault="005A5492" w:rsidP="00144050">
      <w:pPr>
        <w:rPr>
          <w:sz w:val="28"/>
          <w:szCs w:val="24"/>
        </w:rPr>
      </w:pPr>
    </w:p>
    <w:p w:rsidR="00144050" w:rsidRPr="005A5492" w:rsidRDefault="00144050" w:rsidP="00DF260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44050" w:rsidRPr="005A5492" w:rsidRDefault="00144050" w:rsidP="00DF260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4"/>
        </w:rPr>
      </w:pPr>
      <w:r w:rsidRPr="005A5492">
        <w:rPr>
          <w:sz w:val="28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44050" w:rsidRPr="005A5492" w:rsidRDefault="00144050" w:rsidP="00DF260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44050" w:rsidRPr="005A5492" w:rsidRDefault="00144050" w:rsidP="00DF260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44050" w:rsidRPr="005A5492" w:rsidRDefault="00144050" w:rsidP="00DF260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4"/>
        </w:rPr>
      </w:pPr>
      <w:r w:rsidRPr="005A5492">
        <w:rPr>
          <w:sz w:val="28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44050" w:rsidRPr="005A5492" w:rsidRDefault="00144050" w:rsidP="00144050">
      <w:pPr>
        <w:pStyle w:val="af7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b w:val="0"/>
          <w:sz w:val="28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144050" w:rsidRPr="005A5492" w:rsidRDefault="00144050" w:rsidP="00144050">
      <w:pPr>
        <w:pStyle w:val="af7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sz w:val="28"/>
          <w:szCs w:val="24"/>
        </w:rPr>
        <w:t>Предметная компетенция.</w:t>
      </w: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144050" w:rsidRPr="005A5492" w:rsidRDefault="00144050" w:rsidP="00144050">
      <w:pPr>
        <w:pStyle w:val="af7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sz w:val="28"/>
          <w:szCs w:val="24"/>
        </w:rPr>
        <w:t>Коммуникативная компетенция.</w:t>
      </w: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Здесь 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144050" w:rsidRPr="005A5492" w:rsidRDefault="00144050" w:rsidP="00144050">
      <w:pPr>
        <w:pStyle w:val="af7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sz w:val="28"/>
          <w:szCs w:val="24"/>
        </w:rPr>
        <w:t>Организационная компетенция.</w:t>
      </w: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Здесь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144050" w:rsidRPr="005A5492" w:rsidRDefault="00144050" w:rsidP="00144050">
      <w:pPr>
        <w:pStyle w:val="af7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sz w:val="28"/>
          <w:szCs w:val="24"/>
        </w:rPr>
        <w:t>Общекультурная компетенция.</w:t>
      </w: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</w:t>
      </w:r>
      <w:r w:rsidRPr="005A5492">
        <w:rPr>
          <w:rFonts w:ascii="Times New Roman" w:hAnsi="Times New Roman" w:cs="Times New Roman"/>
          <w:sz w:val="28"/>
          <w:szCs w:val="24"/>
        </w:rPr>
        <w:t xml:space="preserve"> </w:t>
      </w:r>
      <w:r w:rsidRPr="005A5492">
        <w:rPr>
          <w:rFonts w:ascii="Times New Roman" w:hAnsi="Times New Roman" w:cs="Times New Roman"/>
          <w:b w:val="0"/>
          <w:sz w:val="28"/>
          <w:szCs w:val="24"/>
        </w:rPr>
        <w:t>критичность мышления, воля и настойчивость в достижении цели и др.</w:t>
      </w:r>
    </w:p>
    <w:p w:rsidR="00144050" w:rsidRPr="005A5492" w:rsidRDefault="00144050" w:rsidP="00276BF1">
      <w:pPr>
        <w:ind w:firstLine="540"/>
        <w:jc w:val="both"/>
        <w:rPr>
          <w:sz w:val="28"/>
          <w:szCs w:val="24"/>
        </w:rPr>
      </w:pPr>
    </w:p>
    <w:p w:rsidR="00144050" w:rsidRPr="005A5492" w:rsidRDefault="00144050" w:rsidP="00144050">
      <w:pPr>
        <w:ind w:right="180"/>
        <w:jc w:val="center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 xml:space="preserve">Задачи предмета  </w:t>
      </w:r>
    </w:p>
    <w:p w:rsidR="00144050" w:rsidRPr="005A5492" w:rsidRDefault="00144050" w:rsidP="00144050">
      <w:pPr>
        <w:pStyle w:val="af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b w:val="0"/>
          <w:sz w:val="28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44050" w:rsidRPr="005A5492" w:rsidRDefault="00144050" w:rsidP="00144050">
      <w:pPr>
        <w:pStyle w:val="af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44050" w:rsidRPr="005A5492" w:rsidRDefault="00144050" w:rsidP="00144050">
      <w:pPr>
        <w:pStyle w:val="af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44050" w:rsidRPr="005A5492" w:rsidRDefault="00144050" w:rsidP="00144050">
      <w:pPr>
        <w:pStyle w:val="af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A5492">
        <w:rPr>
          <w:rFonts w:ascii="Times New Roman" w:hAnsi="Times New Roman" w:cs="Times New Roman"/>
          <w:b w:val="0"/>
          <w:sz w:val="28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144050" w:rsidRPr="005A5492" w:rsidRDefault="00144050" w:rsidP="00276BF1">
      <w:pPr>
        <w:ind w:firstLine="540"/>
        <w:jc w:val="both"/>
        <w:rPr>
          <w:sz w:val="28"/>
          <w:szCs w:val="24"/>
        </w:rPr>
      </w:pPr>
    </w:p>
    <w:p w:rsidR="00276BF1" w:rsidRPr="005A5492" w:rsidRDefault="00276BF1" w:rsidP="00276BF1">
      <w:pPr>
        <w:shd w:val="clear" w:color="auto" w:fill="FFFFFF"/>
        <w:jc w:val="center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>Общая характеристика учебного предмета, курса</w:t>
      </w:r>
    </w:p>
    <w:p w:rsidR="00276BF1" w:rsidRPr="005A5492" w:rsidRDefault="00276BF1" w:rsidP="00276BF1">
      <w:pPr>
        <w:pStyle w:val="14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A5492">
        <w:rPr>
          <w:rFonts w:ascii="Times New Roman" w:hAnsi="Times New Roman"/>
          <w:sz w:val="28"/>
          <w:szCs w:val="24"/>
        </w:rPr>
        <w:t>В  курсе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общеинтеллектуального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так же способствует созданию общекультурного гуманитарного фона изучения курса.</w:t>
      </w:r>
    </w:p>
    <w:p w:rsidR="00276BF1" w:rsidRPr="005A5492" w:rsidRDefault="00276BF1" w:rsidP="00276BF1">
      <w:pPr>
        <w:pStyle w:val="14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A5492">
        <w:rPr>
          <w:rFonts w:ascii="Times New Roman" w:hAnsi="Times New Roman"/>
          <w:sz w:val="28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76BF1" w:rsidRPr="005A5492" w:rsidRDefault="00276BF1" w:rsidP="00276BF1">
      <w:pPr>
        <w:pStyle w:val="14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A5492">
        <w:rPr>
          <w:rFonts w:ascii="Times New Roman" w:hAnsi="Times New Roman"/>
          <w:sz w:val="28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276BF1" w:rsidRPr="005A5492" w:rsidRDefault="00276BF1" w:rsidP="00276BF1">
      <w:pPr>
        <w:pStyle w:val="14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A5492">
        <w:rPr>
          <w:rFonts w:ascii="Times New Roman" w:hAnsi="Times New Roman"/>
          <w:sz w:val="28"/>
          <w:szCs w:val="24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мышления..</w:t>
      </w:r>
    </w:p>
    <w:p w:rsidR="00276BF1" w:rsidRPr="005A5492" w:rsidRDefault="00276BF1" w:rsidP="00276BF1">
      <w:pPr>
        <w:pStyle w:val="14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A5492">
        <w:rPr>
          <w:rFonts w:ascii="Times New Roman" w:hAnsi="Times New Roman"/>
          <w:sz w:val="28"/>
          <w:szCs w:val="24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144050" w:rsidRPr="005A5492" w:rsidRDefault="00144050" w:rsidP="00144050">
      <w:pPr>
        <w:ind w:firstLine="708"/>
        <w:jc w:val="center"/>
        <w:rPr>
          <w:b/>
          <w:sz w:val="28"/>
          <w:szCs w:val="24"/>
        </w:rPr>
      </w:pPr>
      <w:r w:rsidRPr="005A5492">
        <w:rPr>
          <w:b/>
          <w:sz w:val="28"/>
          <w:szCs w:val="24"/>
        </w:rPr>
        <w:t>Место учебного предмета в учебном плане</w:t>
      </w:r>
    </w:p>
    <w:p w:rsidR="00144050" w:rsidRPr="005A5492" w:rsidRDefault="00144050" w:rsidP="00144050">
      <w:pPr>
        <w:ind w:firstLine="567"/>
        <w:jc w:val="both"/>
        <w:rPr>
          <w:sz w:val="28"/>
          <w:szCs w:val="24"/>
        </w:rPr>
      </w:pPr>
      <w:r w:rsidRPr="005A5492">
        <w:rPr>
          <w:sz w:val="28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5A5492">
        <w:rPr>
          <w:b/>
          <w:sz w:val="28"/>
          <w:szCs w:val="24"/>
        </w:rPr>
        <w:t xml:space="preserve">математики </w:t>
      </w:r>
      <w:r w:rsidRPr="005A5492">
        <w:rPr>
          <w:sz w:val="28"/>
          <w:szCs w:val="24"/>
        </w:rPr>
        <w:t xml:space="preserve">на этапе основного общего образования на изучение алгебры в 7 классе отводится </w:t>
      </w:r>
      <w:r w:rsidRPr="005A5492">
        <w:rPr>
          <w:b/>
          <w:sz w:val="28"/>
          <w:szCs w:val="24"/>
        </w:rPr>
        <w:t>102 часа из расчета 3 часа в неделю (34 учебных недели).</w:t>
      </w:r>
      <w:r w:rsidRPr="005A5492">
        <w:rPr>
          <w:sz w:val="28"/>
          <w:szCs w:val="24"/>
        </w:rPr>
        <w:t xml:space="preserve"> В том числе контрольных работ - 10 (включая итоговую контрольную работу)</w:t>
      </w:r>
    </w:p>
    <w:p w:rsidR="00144050" w:rsidRPr="005A5492" w:rsidRDefault="00144050" w:rsidP="00144050">
      <w:pPr>
        <w:pStyle w:val="dash041e005f0431005f044b005f0447005f043d005f044b005f0439"/>
        <w:spacing w:before="240"/>
        <w:jc w:val="center"/>
        <w:rPr>
          <w:sz w:val="28"/>
        </w:rPr>
      </w:pPr>
      <w:r w:rsidRPr="005A5492">
        <w:rPr>
          <w:b/>
          <w:bCs/>
          <w:color w:val="000000"/>
          <w:sz w:val="28"/>
        </w:rPr>
        <w:t>Содержание учебного предмета</w:t>
      </w:r>
    </w:p>
    <w:p w:rsidR="00144050" w:rsidRPr="005A5492" w:rsidRDefault="00144050" w:rsidP="00144050">
      <w:pPr>
        <w:pStyle w:val="a3"/>
        <w:ind w:left="0" w:firstLine="540"/>
        <w:jc w:val="both"/>
        <w:rPr>
          <w:rFonts w:eastAsia="Calibri"/>
          <w:sz w:val="28"/>
          <w:lang w:eastAsia="en-US"/>
        </w:rPr>
      </w:pPr>
      <w:r w:rsidRPr="005A5492">
        <w:rPr>
          <w:rFonts w:eastAsia="Calibri"/>
          <w:sz w:val="28"/>
          <w:lang w:eastAsia="en-US"/>
        </w:rPr>
        <w:t xml:space="preserve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2"/>
        <w:gridCol w:w="1169"/>
        <w:gridCol w:w="6662"/>
      </w:tblGrid>
      <w:tr w:rsidR="00144050" w:rsidRPr="005A5492" w:rsidTr="0014405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>Кол-во часов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>Кол-во контрольных работ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>Элементы содержания</w:t>
            </w:r>
          </w:p>
        </w:tc>
      </w:tr>
      <w:tr w:rsidR="00144050" w:rsidRPr="005A5492" w:rsidTr="00144050">
        <w:tc>
          <w:tcPr>
            <w:tcW w:w="1809" w:type="dxa"/>
            <w:shd w:val="clear" w:color="auto" w:fill="FFCC99"/>
            <w:vAlign w:val="center"/>
          </w:tcPr>
          <w:p w:rsidR="00144050" w:rsidRPr="005A5492" w:rsidRDefault="00144050" w:rsidP="00DF2602">
            <w:pPr>
              <w:rPr>
                <w:b/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 xml:space="preserve">Фаза запуска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169" w:type="dxa"/>
            <w:shd w:val="clear" w:color="auto" w:fill="FFCC99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662" w:type="dxa"/>
            <w:shd w:val="clear" w:color="auto" w:fill="FFCC99"/>
            <w:vAlign w:val="center"/>
          </w:tcPr>
          <w:p w:rsidR="00144050" w:rsidRPr="005A5492" w:rsidRDefault="00144050" w:rsidP="00DF2602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44050" w:rsidRPr="005A5492" w:rsidTr="0014405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rPr>
                <w:sz w:val="28"/>
                <w:szCs w:val="24"/>
              </w:rPr>
            </w:pPr>
            <w:r w:rsidRPr="005A5492">
              <w:rPr>
                <w:sz w:val="28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jc w:val="center"/>
              <w:rPr>
                <w:sz w:val="28"/>
                <w:szCs w:val="24"/>
              </w:rPr>
            </w:pPr>
            <w:r w:rsidRPr="005A5492">
              <w:rPr>
                <w:sz w:val="28"/>
                <w:szCs w:val="24"/>
              </w:rPr>
              <w:t>3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B4572B" w:rsidP="00DF2602">
            <w:pPr>
              <w:jc w:val="center"/>
              <w:rPr>
                <w:sz w:val="28"/>
                <w:szCs w:val="24"/>
              </w:rPr>
            </w:pPr>
            <w:r w:rsidRPr="005A5492">
              <w:rPr>
                <w:sz w:val="28"/>
                <w:szCs w:val="24"/>
              </w:rPr>
              <w:t>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050" w:rsidRPr="005A5492" w:rsidRDefault="00144050" w:rsidP="00DF2602">
            <w:pPr>
              <w:rPr>
                <w:sz w:val="28"/>
                <w:szCs w:val="24"/>
              </w:rPr>
            </w:pPr>
          </w:p>
        </w:tc>
      </w:tr>
      <w:tr w:rsidR="00144050" w:rsidRPr="005A5492" w:rsidTr="00144050">
        <w:tc>
          <w:tcPr>
            <w:tcW w:w="10632" w:type="dxa"/>
            <w:gridSpan w:val="4"/>
            <w:shd w:val="clear" w:color="auto" w:fill="FFCC99"/>
            <w:vAlign w:val="center"/>
          </w:tcPr>
          <w:p w:rsidR="00144050" w:rsidRPr="005A5492" w:rsidRDefault="00144050" w:rsidP="00DF2602">
            <w:pPr>
              <w:rPr>
                <w:sz w:val="28"/>
                <w:szCs w:val="24"/>
              </w:rPr>
            </w:pPr>
            <w:r w:rsidRPr="005A5492">
              <w:rPr>
                <w:b/>
                <w:sz w:val="28"/>
                <w:szCs w:val="24"/>
              </w:rPr>
              <w:t>Фаза постановки и решения системы учебных задач</w:t>
            </w:r>
          </w:p>
        </w:tc>
      </w:tr>
    </w:tbl>
    <w:p w:rsidR="00144050" w:rsidRPr="005A5492" w:rsidRDefault="00144050" w:rsidP="00DF260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4"/>
        </w:rPr>
      </w:pPr>
      <w:r w:rsidRPr="005A5492">
        <w:rPr>
          <w:iCs/>
          <w:sz w:val="28"/>
          <w:szCs w:val="24"/>
        </w:rPr>
        <w:t>решать простейшие задачи;</w:t>
      </w:r>
    </w:p>
    <w:p w:rsidR="00144050" w:rsidRPr="005A5492" w:rsidRDefault="00144050" w:rsidP="00DF260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4"/>
        </w:rPr>
      </w:pPr>
      <w:r w:rsidRPr="005A5492">
        <w:rPr>
          <w:iCs/>
          <w:sz w:val="28"/>
          <w:szCs w:val="24"/>
        </w:rPr>
        <w:t>вычислять в простейших случаях вероятности событий на основе подсчета числа исходов;</w:t>
      </w:r>
    </w:p>
    <w:p w:rsidR="00144050" w:rsidRPr="005A5492" w:rsidRDefault="00144050" w:rsidP="00146887">
      <w:pPr>
        <w:ind w:left="567"/>
        <w:jc w:val="both"/>
        <w:rPr>
          <w:bCs/>
          <w:sz w:val="28"/>
          <w:szCs w:val="24"/>
        </w:rPr>
      </w:pPr>
      <w:r w:rsidRPr="005A5492">
        <w:rPr>
          <w:bCs/>
          <w:sz w:val="28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44050" w:rsidRPr="005A5492" w:rsidRDefault="00144050" w:rsidP="00DF260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4"/>
        </w:rPr>
      </w:pPr>
      <w:r w:rsidRPr="005A5492">
        <w:rPr>
          <w:iCs/>
          <w:sz w:val="28"/>
          <w:szCs w:val="24"/>
        </w:rPr>
        <w:t>анализа реальных числовых данных, представленных в виде диаграмм, графиков;</w:t>
      </w:r>
    </w:p>
    <w:p w:rsidR="00144050" w:rsidRPr="005A5492" w:rsidRDefault="00144050" w:rsidP="00DF260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4"/>
        </w:rPr>
      </w:pPr>
      <w:r w:rsidRPr="005A5492">
        <w:rPr>
          <w:iCs/>
          <w:sz w:val="28"/>
          <w:szCs w:val="24"/>
        </w:rPr>
        <w:t>анализа информации статистического характера.</w:t>
      </w:r>
    </w:p>
    <w:p w:rsidR="005A5492" w:rsidRPr="005A5492" w:rsidRDefault="005A5492" w:rsidP="00DF260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4"/>
        </w:rPr>
      </w:pPr>
    </w:p>
    <w:p w:rsidR="00AC10D0" w:rsidRPr="005A5492" w:rsidRDefault="00AC10D0" w:rsidP="00AC10D0">
      <w:pPr>
        <w:numPr>
          <w:ilvl w:val="0"/>
          <w:numId w:val="5"/>
        </w:numPr>
        <w:jc w:val="center"/>
        <w:rPr>
          <w:b/>
          <w:sz w:val="32"/>
          <w:szCs w:val="28"/>
        </w:rPr>
      </w:pPr>
      <w:r w:rsidRPr="005A5492">
        <w:rPr>
          <w:b/>
          <w:sz w:val="32"/>
          <w:szCs w:val="28"/>
        </w:rPr>
        <w:t xml:space="preserve">Таблица календарно-тематического  планирования по алгебре  для  7 класса при получении основного общего образования </w:t>
      </w:r>
    </w:p>
    <w:p w:rsidR="005A5492" w:rsidRPr="005A5492" w:rsidRDefault="005A5492" w:rsidP="005A5492">
      <w:pPr>
        <w:jc w:val="center"/>
        <w:rPr>
          <w:b/>
          <w:sz w:val="32"/>
          <w:szCs w:val="28"/>
        </w:rPr>
      </w:pPr>
    </w:p>
    <w:p w:rsidR="005A5492" w:rsidRPr="005A5492" w:rsidRDefault="005A5492" w:rsidP="005A5492">
      <w:pPr>
        <w:jc w:val="center"/>
        <w:rPr>
          <w:b/>
          <w:sz w:val="32"/>
          <w:szCs w:val="28"/>
        </w:rPr>
      </w:pPr>
    </w:p>
    <w:p w:rsidR="005A5492" w:rsidRPr="005A5492" w:rsidRDefault="005A5492" w:rsidP="005A5492">
      <w:pPr>
        <w:jc w:val="center"/>
        <w:rPr>
          <w:b/>
          <w:sz w:val="32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857"/>
        <w:gridCol w:w="1554"/>
        <w:gridCol w:w="1417"/>
        <w:gridCol w:w="1701"/>
      </w:tblGrid>
      <w:tr w:rsidR="00C00A19" w:rsidRPr="005A5492" w:rsidTr="00C5564A">
        <w:trPr>
          <w:trHeight w:val="2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№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Наименование темы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Кол-во часов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2C474E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C00A19">
            <w:pPr>
              <w:rPr>
                <w:sz w:val="24"/>
                <w:szCs w:val="22"/>
              </w:rPr>
            </w:pPr>
          </w:p>
        </w:tc>
      </w:tr>
      <w:tr w:rsidR="00C00A19" w:rsidRPr="005A5492" w:rsidTr="00C5564A">
        <w:trPr>
          <w:trHeight w:val="2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  <w:r w:rsidRPr="005A5492">
              <w:rPr>
                <w:sz w:val="28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C00A19">
            <w:pPr>
              <w:rPr>
                <w:sz w:val="28"/>
                <w:szCs w:val="24"/>
              </w:rPr>
            </w:pPr>
            <w:r w:rsidRPr="005A5492">
              <w:rPr>
                <w:sz w:val="28"/>
                <w:szCs w:val="24"/>
              </w:rPr>
              <w:t>Примечание</w:t>
            </w:r>
          </w:p>
        </w:tc>
      </w:tr>
      <w:tr w:rsidR="00C00A19" w:rsidRPr="005A5492" w:rsidTr="00C5564A">
        <w:trPr>
          <w:trHeight w:val="384"/>
        </w:trPr>
        <w:tc>
          <w:tcPr>
            <w:tcW w:w="4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b/>
                <w:sz w:val="24"/>
                <w:szCs w:val="22"/>
              </w:rPr>
              <w:t>Повторение изученного в 6 классе – 3 часа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Повторение. Делимость чисел. Действия с обыкновенными дробями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Повторение. Пропорции. Решение уравнений.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п.1. 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>Числовые выражения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п.2. Выражения с переменными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п.3. Сравнение значений выражений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п.4. Свойства действий над числами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rPr>
                <w:rFonts w:eastAsia="Newton-Regular"/>
                <w:sz w:val="24"/>
                <w:szCs w:val="22"/>
                <w:lang w:eastAsia="en-US"/>
              </w:rPr>
            </w:pPr>
            <w:r w:rsidRPr="005A5492">
              <w:rPr>
                <w:sz w:val="24"/>
                <w:szCs w:val="22"/>
              </w:rPr>
              <w:t>п.5.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 xml:space="preserve"> Тождества.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rPr>
                <w:rFonts w:eastAsia="Newton-Regular"/>
                <w:sz w:val="24"/>
                <w:szCs w:val="22"/>
                <w:lang w:eastAsia="en-US"/>
              </w:rPr>
            </w:pPr>
            <w:r w:rsidRPr="005A5492">
              <w:rPr>
                <w:sz w:val="24"/>
                <w:szCs w:val="22"/>
              </w:rPr>
              <w:t>п.5.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 xml:space="preserve"> Тождественные преобразования выражений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00A19" w:rsidRPr="005A5492" w:rsidTr="00F45214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D6588E" w:rsidP="00174CF0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5A5492">
              <w:rPr>
                <w:b/>
                <w:color w:val="FF0000"/>
                <w:sz w:val="24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rPr>
                <w:b/>
                <w:color w:val="FF0000"/>
                <w:sz w:val="24"/>
                <w:szCs w:val="22"/>
              </w:rPr>
            </w:pPr>
            <w:r w:rsidRPr="005A5492">
              <w:rPr>
                <w:rFonts w:eastAsia="Newton-Italic"/>
                <w:b/>
                <w:i/>
                <w:iCs/>
                <w:color w:val="FF0000"/>
                <w:sz w:val="24"/>
                <w:szCs w:val="22"/>
                <w:lang w:eastAsia="en-US"/>
              </w:rPr>
              <w:t xml:space="preserve">Контрольная работа № 1 по теме </w:t>
            </w:r>
            <w:r w:rsidRPr="005A5492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2"/>
                <w:lang w:eastAsia="en-US"/>
              </w:rPr>
              <w:t>≪</w:t>
            </w:r>
            <w:r w:rsidRPr="005A5492">
              <w:rPr>
                <w:rFonts w:eastAsia="Newton-Italic"/>
                <w:b/>
                <w:i/>
                <w:iCs/>
                <w:color w:val="FF0000"/>
                <w:sz w:val="24"/>
                <w:szCs w:val="22"/>
                <w:lang w:eastAsia="en-US"/>
              </w:rPr>
              <w:t>Выражения и тождества</w:t>
            </w:r>
            <w:r w:rsidRPr="005A5492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2"/>
                <w:lang w:eastAsia="en-US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5A5492" w:rsidRDefault="00C00A19" w:rsidP="00174CF0">
            <w:pPr>
              <w:jc w:val="center"/>
              <w:rPr>
                <w:b/>
                <w:color w:val="FF0000"/>
                <w:sz w:val="24"/>
                <w:szCs w:val="22"/>
              </w:rPr>
            </w:pPr>
            <w:r w:rsidRPr="005A5492">
              <w:rPr>
                <w:b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9" w:rsidRPr="005A5492" w:rsidRDefault="00C00A19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п.6. 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>Уравнение и его корни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п.7. Линейное уравнение  с одной переменной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п.8.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п.8.</w:t>
            </w:r>
            <w:r w:rsidRPr="005A5492">
              <w:rPr>
                <w:rFonts w:eastAsia="Newton-Regular"/>
                <w:sz w:val="24"/>
                <w:szCs w:val="22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п.9. Среднее арифметическое.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п.9.Размах, мода ряда чисел.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п.10. Медиана как статистическая характеристика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2 по теме</w:t>
            </w:r>
          </w:p>
          <w:p w:rsidR="00C5564A" w:rsidRPr="005A5492" w:rsidRDefault="00C5564A" w:rsidP="00174CF0">
            <w:pPr>
              <w:pStyle w:val="af7"/>
              <w:rPr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Уравнения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Анализ контрольной работы. </w:t>
            </w:r>
          </w:p>
          <w:p w:rsidR="00C5564A" w:rsidRPr="005A5492" w:rsidRDefault="00C5564A" w:rsidP="00174CF0">
            <w:pPr>
              <w:pStyle w:val="af7"/>
              <w:rPr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п.11. Формулы (Из рубрики </w:t>
            </w:r>
            <w:r w:rsidRPr="005A5492">
              <w:rPr>
                <w:rFonts w:ascii="Times New Roman" w:hAnsi="Times New Roman" w:cs="Times New Roman"/>
                <w:b w:val="0"/>
                <w:i/>
                <w:sz w:val="24"/>
                <w:szCs w:val="22"/>
              </w:rPr>
              <w:t>«Для тех, кто хочет знать больше»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b/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п.12. </w:t>
            </w:r>
            <w:r w:rsidRPr="005A5492">
              <w:rPr>
                <w:rFonts w:hint="eastAsia"/>
                <w:sz w:val="24"/>
                <w:szCs w:val="22"/>
              </w:rPr>
              <w:t>Что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такое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функция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п.13.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Вычисление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значений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функции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формуле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п.14.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График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функции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п.15. </w:t>
            </w:r>
            <w:r w:rsidRPr="005A5492">
              <w:rPr>
                <w:rFonts w:hint="eastAsia"/>
                <w:sz w:val="24"/>
                <w:szCs w:val="22"/>
              </w:rPr>
              <w:t>Прямая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пропорциональность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ее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график</w:t>
            </w:r>
          </w:p>
          <w:p w:rsidR="00C5564A" w:rsidRPr="005A5492" w:rsidRDefault="00C5564A" w:rsidP="00174CF0">
            <w:pPr>
              <w:rPr>
                <w:sz w:val="24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п.15. </w:t>
            </w:r>
            <w:r w:rsidRPr="005A5492">
              <w:rPr>
                <w:rFonts w:hint="eastAsia"/>
                <w:sz w:val="24"/>
                <w:szCs w:val="22"/>
              </w:rPr>
              <w:t>Прямая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пропорциональность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ее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график</w:t>
            </w:r>
          </w:p>
          <w:p w:rsidR="00C5564A" w:rsidRPr="005A5492" w:rsidRDefault="00C5564A" w:rsidP="00174CF0">
            <w:pPr>
              <w:rPr>
                <w:sz w:val="24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п.16.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Линейная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функция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ее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график</w:t>
            </w:r>
          </w:p>
          <w:p w:rsidR="00C5564A" w:rsidRPr="005A5492" w:rsidRDefault="00C5564A" w:rsidP="00174CF0">
            <w:pPr>
              <w:rPr>
                <w:sz w:val="24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3 по теме</w:t>
            </w:r>
          </w:p>
          <w:p w:rsidR="00C5564A" w:rsidRPr="005A5492" w:rsidRDefault="00C5564A" w:rsidP="00174CF0">
            <w:pPr>
              <w:pStyle w:val="af7"/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Функции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  <w:p w:rsidR="00C5564A" w:rsidRPr="005A5492" w:rsidRDefault="00C5564A" w:rsidP="00174CF0">
            <w:pPr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Анализ контрольной работы. </w:t>
            </w:r>
          </w:p>
          <w:p w:rsidR="00C5564A" w:rsidRPr="005A5492" w:rsidRDefault="00C5564A" w:rsidP="00174CF0">
            <w:pPr>
              <w:pStyle w:val="af7"/>
              <w:rPr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п.17. Задание функции несколькими формулами (</w:t>
            </w:r>
            <w:r w:rsidRPr="005A5492">
              <w:rPr>
                <w:rFonts w:ascii="Times New Roman" w:hAnsi="Times New Roman" w:cs="Times New Roman"/>
                <w:b w:val="0"/>
                <w:i/>
                <w:sz w:val="24"/>
                <w:szCs w:val="22"/>
              </w:rPr>
              <w:t>Из рубрики «Для тех, кто хочет знать больше»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п.19.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деление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п.20.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Возведение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степень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произведения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п.20.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Возведение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степень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произведения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п.21. </w:t>
            </w:r>
            <w:r w:rsidRPr="005A5492">
              <w:rPr>
                <w:rFonts w:hint="eastAsia"/>
                <w:sz w:val="24"/>
                <w:szCs w:val="22"/>
              </w:rPr>
              <w:t>Одночлен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его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стандартный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вид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п.22.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одночленов</w:t>
            </w:r>
            <w:r w:rsidRPr="005A5492">
              <w:rPr>
                <w:sz w:val="24"/>
                <w:szCs w:val="22"/>
              </w:rPr>
              <w:t xml:space="preserve">. </w:t>
            </w:r>
            <w:r w:rsidRPr="005A5492">
              <w:rPr>
                <w:rFonts w:hint="eastAsia"/>
                <w:sz w:val="24"/>
                <w:szCs w:val="22"/>
              </w:rPr>
              <w:t>Возведение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п.22.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одночленов</w:t>
            </w:r>
            <w:r w:rsidRPr="005A5492">
              <w:rPr>
                <w:sz w:val="24"/>
                <w:szCs w:val="22"/>
              </w:rPr>
              <w:t xml:space="preserve">. </w:t>
            </w:r>
            <w:r w:rsidRPr="005A5492">
              <w:rPr>
                <w:rFonts w:hint="eastAsia"/>
                <w:sz w:val="24"/>
                <w:szCs w:val="22"/>
              </w:rPr>
              <w:t>Возведение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степень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9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п.23. Функции у = х</w:t>
            </w:r>
            <w:r w:rsidRPr="005A5492">
              <w:rPr>
                <w:sz w:val="24"/>
                <w:szCs w:val="22"/>
                <w:vertAlign w:val="superscript"/>
              </w:rPr>
              <w:t>2</w:t>
            </w:r>
            <w:r w:rsidRPr="005A5492">
              <w:rPr>
                <w:sz w:val="24"/>
                <w:szCs w:val="22"/>
              </w:rPr>
              <w:t xml:space="preserve"> и у = х</w:t>
            </w:r>
            <w:r w:rsidRPr="005A5492">
              <w:rPr>
                <w:sz w:val="24"/>
                <w:szCs w:val="22"/>
                <w:vertAlign w:val="superscript"/>
              </w:rPr>
              <w:t>3</w:t>
            </w:r>
            <w:r w:rsidRPr="005A5492">
              <w:rPr>
                <w:sz w:val="24"/>
                <w:szCs w:val="22"/>
              </w:rPr>
              <w:t xml:space="preserve"> и их графики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pStyle w:val="af7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  <w:t>Контрольная работа № 4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iCs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  <w:t>Степень с натуральным показателем</w:t>
            </w:r>
            <w:r w:rsidRPr="005A5492">
              <w:rPr>
                <w:rFonts w:ascii="Cambria Math" w:hAnsi="Cambria Math" w:cs="Cambria Math"/>
                <w:i/>
                <w:iCs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Анализ контрольной работы. О простых и составных числах (</w:t>
            </w:r>
            <w:r w:rsidRPr="005A5492">
              <w:rPr>
                <w:rFonts w:ascii="Times New Roman" w:hAnsi="Times New Roman" w:cs="Times New Roman"/>
                <w:b w:val="0"/>
                <w:i/>
                <w:sz w:val="24"/>
                <w:szCs w:val="22"/>
              </w:rPr>
              <w:t>Из рубрики «Для тех, кто хочет знать больше»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п.25. </w:t>
            </w:r>
            <w:r w:rsidRPr="005A5492">
              <w:rPr>
                <w:rFonts w:hint="eastAsia"/>
                <w:sz w:val="24"/>
                <w:szCs w:val="22"/>
              </w:rPr>
              <w:t>Многочлен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его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стандартный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вид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п.26.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Сложение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вычитание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п.27.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п.27.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одночлена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п.28.</w:t>
            </w:r>
            <w:r w:rsidRPr="005A5492">
              <w:rPr>
                <w:rFonts w:ascii="Times New Roman" w:eastAsia="Newton-Regular" w:hAnsi="Times New Roman" w:cs="Times New Roman"/>
                <w:b w:val="0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Вынесение общего множителя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за скобки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5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Сумма и разность многочленов. Многочлены и одночлены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Анализ контрольной работы. Решение задач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п.29.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п.30.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Разложение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множители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способом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группировки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pStyle w:val="af7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  <w:t>Контрольная работа № 6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iCs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2"/>
              </w:rPr>
              <w:t>Произведение многочленов</w:t>
            </w:r>
            <w:r w:rsidRPr="005A5492">
              <w:rPr>
                <w:rFonts w:ascii="Cambria Math" w:hAnsi="Cambria Math" w:cs="Cambria Math"/>
                <w:i/>
                <w:iCs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Анализ контрольной работы. </w:t>
            </w:r>
          </w:p>
          <w:p w:rsidR="00C5564A" w:rsidRPr="005A5492" w:rsidRDefault="00C5564A" w:rsidP="00174CF0">
            <w:pPr>
              <w:pStyle w:val="af7"/>
              <w:rPr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п.31. Деление с остатком. (</w:t>
            </w:r>
            <w:r w:rsidRPr="005A5492">
              <w:rPr>
                <w:rFonts w:ascii="Times New Roman" w:hAnsi="Times New Roman" w:cs="Times New Roman"/>
                <w:b w:val="0"/>
                <w:i/>
                <w:sz w:val="24"/>
                <w:szCs w:val="22"/>
              </w:rPr>
              <w:t>Из рубрики «Для тех, кто хочет знать больше»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5564A" w:rsidRPr="005A5492" w:rsidRDefault="00C5564A" w:rsidP="00174CF0">
            <w:pPr>
              <w:rPr>
                <w:rFonts w:eastAsia="Calibri"/>
                <w:bCs/>
                <w:spacing w:val="-2"/>
                <w:sz w:val="24"/>
                <w:szCs w:val="22"/>
                <w:lang w:eastAsia="en-US"/>
              </w:rPr>
            </w:pPr>
            <w:r w:rsidRPr="005A5492">
              <w:rPr>
                <w:rFonts w:eastAsia="Calibri"/>
                <w:bCs/>
                <w:spacing w:val="-2"/>
                <w:sz w:val="24"/>
                <w:szCs w:val="22"/>
                <w:lang w:eastAsia="en-US"/>
              </w:rPr>
              <w:t xml:space="preserve">Глава 5. 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/>
                <w:b w:val="0"/>
                <w:sz w:val="24"/>
                <w:szCs w:val="22"/>
              </w:rPr>
              <w:t>Формулы сокращенного умножения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п.32. </w:t>
            </w:r>
            <w:r w:rsidRPr="005A5492">
              <w:rPr>
                <w:rFonts w:hint="eastAsia"/>
                <w:sz w:val="24"/>
                <w:szCs w:val="22"/>
              </w:rPr>
              <w:t>Возведение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квадрат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куб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суммы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разности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двух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выражений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п.33.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Разложение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множители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помощью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формул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квадрата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суммы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квадрата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разности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п.34. </w:t>
            </w:r>
            <w:r w:rsidRPr="005A5492">
              <w:rPr>
                <w:rFonts w:hint="eastAsia"/>
                <w:sz w:val="24"/>
                <w:szCs w:val="22"/>
              </w:rPr>
              <w:t>Умножение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разности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двух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выражений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их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сумму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66</w:t>
            </w:r>
            <w:r w:rsidR="00D6588E" w:rsidRPr="005A5492">
              <w:rPr>
                <w:sz w:val="24"/>
                <w:szCs w:val="22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п.35.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Разложение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разности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квадратов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множители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7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Формулы сокращенного умножения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Анализ контрольной работы. Решение задач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п.37. </w:t>
            </w:r>
            <w:r w:rsidRPr="005A5492">
              <w:rPr>
                <w:rFonts w:hint="eastAsia"/>
                <w:sz w:val="24"/>
                <w:szCs w:val="22"/>
              </w:rPr>
              <w:t>Преобразование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целого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выражения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многочлен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п.38.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Применение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различных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способов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для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разложения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на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множители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8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Преобразование целых выражений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Анализ контрольной работы. Возведение двучлена в степень (</w:t>
            </w:r>
            <w:r w:rsidRPr="005A5492">
              <w:rPr>
                <w:rFonts w:ascii="Times New Roman" w:hAnsi="Times New Roman" w:cs="Times New Roman"/>
                <w:b w:val="0"/>
                <w:i/>
                <w:sz w:val="24"/>
                <w:szCs w:val="22"/>
              </w:rPr>
              <w:t>Из рубрики «Для тех, кто хочет знать больше»</w:t>
            </w:r>
            <w:r w:rsidRPr="005A5492">
              <w:rPr>
                <w:rFonts w:ascii="Times New Roman" w:hAnsi="Times New Roman" w:cs="Times New Roman"/>
                <w:b w:val="0"/>
                <w:sz w:val="24"/>
                <w:szCs w:val="22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D6588E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п.40. </w:t>
            </w:r>
            <w:r w:rsidRPr="005A5492">
              <w:rPr>
                <w:rFonts w:hint="eastAsia"/>
                <w:sz w:val="24"/>
                <w:szCs w:val="22"/>
              </w:rPr>
              <w:t>Линейное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уравнение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двумя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переменными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п.41.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График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линейного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уравнения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двумя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переменными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п.42.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Системы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линейных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уравнений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двумя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переменными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F45214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 xml:space="preserve">п.43. </w:t>
            </w:r>
            <w:r w:rsidRPr="005A5492">
              <w:rPr>
                <w:rFonts w:hint="eastAsia"/>
                <w:sz w:val="24"/>
                <w:szCs w:val="22"/>
              </w:rPr>
              <w:t>Способ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подстановки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п.44.</w:t>
            </w:r>
            <w:r w:rsidRPr="005A5492">
              <w:rPr>
                <w:rFonts w:ascii="Newton-Regular" w:eastAsia="Newton-Regular" w:cs="Newton-Regular" w:hint="eastAsia"/>
                <w:sz w:val="24"/>
                <w:szCs w:val="22"/>
                <w:lang w:eastAsia="en-US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Способ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сложения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Контрольная работа № 9 по теме</w:t>
            </w:r>
          </w:p>
          <w:p w:rsidR="00C5564A" w:rsidRPr="005A5492" w:rsidRDefault="00C5564A" w:rsidP="00174CF0">
            <w:pPr>
              <w:pStyle w:val="af7"/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</w:pP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≪</w:t>
            </w:r>
            <w:r w:rsidRPr="005A5492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Системы линейных уравнений и их решения</w:t>
            </w:r>
            <w:r w:rsidRPr="005A5492">
              <w:rPr>
                <w:rFonts w:ascii="Cambria Math" w:hAnsi="Cambria Math" w:cs="Cambria Math"/>
                <w:i/>
                <w:color w:val="FF0000"/>
                <w:sz w:val="24"/>
                <w:szCs w:val="22"/>
              </w:rPr>
              <w:t>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  <w:r w:rsidRPr="005A5492">
              <w:rPr>
                <w:b/>
                <w:i/>
                <w:color w:val="FF0000"/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15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rFonts w:hint="eastAsia"/>
                <w:sz w:val="24"/>
                <w:szCs w:val="22"/>
              </w:rPr>
              <w:t>Функции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F45214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rFonts w:hint="eastAsia"/>
                <w:sz w:val="24"/>
                <w:szCs w:val="22"/>
              </w:rPr>
              <w:t>Одночлены</w:t>
            </w:r>
            <w:r w:rsidRPr="005A5492">
              <w:rPr>
                <w:sz w:val="24"/>
                <w:szCs w:val="22"/>
              </w:rPr>
              <w:t xml:space="preserve">. </w:t>
            </w:r>
            <w:r w:rsidRPr="005A5492">
              <w:rPr>
                <w:rFonts w:hint="eastAsia"/>
                <w:sz w:val="24"/>
                <w:szCs w:val="22"/>
              </w:rPr>
              <w:t>Многочлены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  <w:tr w:rsidR="00C5564A" w:rsidRPr="005A5492" w:rsidTr="00F45214">
        <w:trPr>
          <w:trHeight w:val="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rPr>
                <w:sz w:val="24"/>
                <w:szCs w:val="22"/>
              </w:rPr>
            </w:pPr>
            <w:r w:rsidRPr="005A5492">
              <w:rPr>
                <w:rFonts w:hint="eastAsia"/>
                <w:sz w:val="24"/>
                <w:szCs w:val="22"/>
              </w:rPr>
              <w:t>Формулы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сокращенного</w:t>
            </w:r>
            <w:r w:rsidRPr="005A5492">
              <w:rPr>
                <w:sz w:val="24"/>
                <w:szCs w:val="22"/>
              </w:rPr>
              <w:t xml:space="preserve"> </w:t>
            </w:r>
            <w:r w:rsidRPr="005A5492">
              <w:rPr>
                <w:rFonts w:hint="eastAsia"/>
                <w:sz w:val="24"/>
                <w:szCs w:val="22"/>
              </w:rPr>
              <w:t>умножения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  <w:r w:rsidRPr="005A5492">
              <w:rPr>
                <w:sz w:val="24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A" w:rsidRPr="005A5492" w:rsidRDefault="00C5564A" w:rsidP="00174CF0">
            <w:pPr>
              <w:jc w:val="center"/>
              <w:rPr>
                <w:sz w:val="28"/>
                <w:szCs w:val="24"/>
              </w:rPr>
            </w:pPr>
          </w:p>
        </w:tc>
      </w:tr>
    </w:tbl>
    <w:p w:rsidR="00AC10D0" w:rsidRPr="005A5492" w:rsidRDefault="00AC10D0" w:rsidP="00AC10D0">
      <w:pPr>
        <w:widowControl/>
        <w:autoSpaceDE/>
        <w:autoSpaceDN/>
        <w:adjustRightInd/>
        <w:ind w:left="567"/>
        <w:jc w:val="both"/>
        <w:rPr>
          <w:iCs/>
          <w:sz w:val="28"/>
          <w:szCs w:val="24"/>
        </w:rPr>
      </w:pPr>
    </w:p>
    <w:sectPr w:rsidR="00AC10D0" w:rsidRPr="005A5492" w:rsidSect="005A7050">
      <w:footerReference w:type="even" r:id="rId8"/>
      <w:footerReference w:type="default" r:id="rId9"/>
      <w:footerReference w:type="first" r:id="rId10"/>
      <w:pgSz w:w="11909" w:h="16834"/>
      <w:pgMar w:top="851" w:right="1136" w:bottom="1134" w:left="851" w:header="720" w:footer="503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603" w:rsidRDefault="00F50603" w:rsidP="004A4C62">
      <w:r>
        <w:separator/>
      </w:r>
    </w:p>
  </w:endnote>
  <w:endnote w:type="continuationSeparator" w:id="0">
    <w:p w:rsidR="00F50603" w:rsidRDefault="00F50603" w:rsidP="004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-Regular">
    <w:altName w:val="Yu Gothic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BF1" w:rsidRDefault="00276BF1" w:rsidP="00C7665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76BF1" w:rsidRDefault="00276BF1" w:rsidP="00C7665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4E2" w:rsidRDefault="00C314E2">
    <w:pPr>
      <w:pStyle w:val="af"/>
      <w:jc w:val="center"/>
    </w:pPr>
  </w:p>
  <w:p w:rsidR="00C314E2" w:rsidRDefault="00B4572B" w:rsidP="00B4572B">
    <w:pPr>
      <w:pStyle w:val="af"/>
      <w:tabs>
        <w:tab w:val="center" w:pos="4961"/>
        <w:tab w:val="left" w:pos="6915"/>
      </w:tabs>
    </w:pPr>
    <w:r>
      <w:tab/>
    </w:r>
    <w:r>
      <w:tab/>
    </w:r>
    <w:r w:rsidR="00C314E2">
      <w:fldChar w:fldCharType="begin"/>
    </w:r>
    <w:r w:rsidR="00C314E2">
      <w:instrText xml:space="preserve"> PAGE   \* MERGEFORMAT </w:instrText>
    </w:r>
    <w:r w:rsidR="00C314E2">
      <w:fldChar w:fldCharType="separate"/>
    </w:r>
    <w:r w:rsidR="00FC754B">
      <w:rPr>
        <w:noProof/>
      </w:rPr>
      <w:t>8</w:t>
    </w:r>
    <w:r w:rsidR="00C314E2">
      <w:fldChar w:fldCharType="end"/>
    </w:r>
    <w:r>
      <w:tab/>
    </w:r>
  </w:p>
  <w:p w:rsidR="00276BF1" w:rsidRDefault="00276BF1" w:rsidP="00C76654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4E0" w:rsidRDefault="00E714E0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54B">
      <w:rPr>
        <w:noProof/>
      </w:rPr>
      <w:t>1</w:t>
    </w:r>
    <w:r>
      <w:fldChar w:fldCharType="end"/>
    </w:r>
  </w:p>
  <w:p w:rsidR="00E714E0" w:rsidRDefault="00E714E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603" w:rsidRDefault="00F50603" w:rsidP="004A4C62">
      <w:r>
        <w:separator/>
      </w:r>
    </w:p>
  </w:footnote>
  <w:footnote w:type="continuationSeparator" w:id="0">
    <w:p w:rsidR="00F50603" w:rsidRDefault="00F50603" w:rsidP="004A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020782">
    <w:abstractNumId w:val="2"/>
  </w:num>
  <w:num w:numId="2" w16cid:durableId="1365330547">
    <w:abstractNumId w:val="4"/>
  </w:num>
  <w:num w:numId="3" w16cid:durableId="1564026817">
    <w:abstractNumId w:val="3"/>
  </w:num>
  <w:num w:numId="4" w16cid:durableId="1211695721">
    <w:abstractNumId w:val="1"/>
  </w:num>
  <w:num w:numId="5" w16cid:durableId="8827140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4"/>
    <w:rsid w:val="00034E1E"/>
    <w:rsid w:val="00070B56"/>
    <w:rsid w:val="00080589"/>
    <w:rsid w:val="000B7A56"/>
    <w:rsid w:val="000D344D"/>
    <w:rsid w:val="000D604C"/>
    <w:rsid w:val="000E799D"/>
    <w:rsid w:val="001179B0"/>
    <w:rsid w:val="00125535"/>
    <w:rsid w:val="00142C6A"/>
    <w:rsid w:val="00144050"/>
    <w:rsid w:val="00146887"/>
    <w:rsid w:val="00155326"/>
    <w:rsid w:val="00174CF0"/>
    <w:rsid w:val="00174DA3"/>
    <w:rsid w:val="001911AB"/>
    <w:rsid w:val="001C5AE4"/>
    <w:rsid w:val="002237FC"/>
    <w:rsid w:val="00224AE1"/>
    <w:rsid w:val="00245C46"/>
    <w:rsid w:val="002521CC"/>
    <w:rsid w:val="00263BA9"/>
    <w:rsid w:val="00265409"/>
    <w:rsid w:val="0026711C"/>
    <w:rsid w:val="00276BF1"/>
    <w:rsid w:val="002813D9"/>
    <w:rsid w:val="002A558A"/>
    <w:rsid w:val="002B25FC"/>
    <w:rsid w:val="002B4E79"/>
    <w:rsid w:val="002C474E"/>
    <w:rsid w:val="002E2B59"/>
    <w:rsid w:val="00304488"/>
    <w:rsid w:val="003103AD"/>
    <w:rsid w:val="0031391F"/>
    <w:rsid w:val="003408DE"/>
    <w:rsid w:val="0034746D"/>
    <w:rsid w:val="00360D04"/>
    <w:rsid w:val="00371F59"/>
    <w:rsid w:val="003735E0"/>
    <w:rsid w:val="00380656"/>
    <w:rsid w:val="00391A35"/>
    <w:rsid w:val="003C3B76"/>
    <w:rsid w:val="003E34F3"/>
    <w:rsid w:val="0041670A"/>
    <w:rsid w:val="00416E53"/>
    <w:rsid w:val="0042268C"/>
    <w:rsid w:val="004502F4"/>
    <w:rsid w:val="004609A9"/>
    <w:rsid w:val="004A4C62"/>
    <w:rsid w:val="004A67B3"/>
    <w:rsid w:val="004B3CB8"/>
    <w:rsid w:val="004E04B8"/>
    <w:rsid w:val="004E7266"/>
    <w:rsid w:val="005276FD"/>
    <w:rsid w:val="00537749"/>
    <w:rsid w:val="00552FA0"/>
    <w:rsid w:val="005752A2"/>
    <w:rsid w:val="00583A35"/>
    <w:rsid w:val="005A5492"/>
    <w:rsid w:val="005A7050"/>
    <w:rsid w:val="005B5466"/>
    <w:rsid w:val="005F53DA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8120B9"/>
    <w:rsid w:val="0082643C"/>
    <w:rsid w:val="00831F9D"/>
    <w:rsid w:val="00841114"/>
    <w:rsid w:val="00875864"/>
    <w:rsid w:val="008818FE"/>
    <w:rsid w:val="0089711A"/>
    <w:rsid w:val="008B6B68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E3446"/>
    <w:rsid w:val="009F5EA6"/>
    <w:rsid w:val="00A0788A"/>
    <w:rsid w:val="00A2744C"/>
    <w:rsid w:val="00A4264D"/>
    <w:rsid w:val="00A44C25"/>
    <w:rsid w:val="00A44CE6"/>
    <w:rsid w:val="00A63752"/>
    <w:rsid w:val="00A706D6"/>
    <w:rsid w:val="00A811DC"/>
    <w:rsid w:val="00A870C3"/>
    <w:rsid w:val="00AA4BA4"/>
    <w:rsid w:val="00AC10D0"/>
    <w:rsid w:val="00AD5A84"/>
    <w:rsid w:val="00B17F13"/>
    <w:rsid w:val="00B30547"/>
    <w:rsid w:val="00B4572B"/>
    <w:rsid w:val="00B45EAD"/>
    <w:rsid w:val="00B72EDF"/>
    <w:rsid w:val="00B8578F"/>
    <w:rsid w:val="00B87C0B"/>
    <w:rsid w:val="00B91FE9"/>
    <w:rsid w:val="00BB5443"/>
    <w:rsid w:val="00BC57CF"/>
    <w:rsid w:val="00C00A19"/>
    <w:rsid w:val="00C1318A"/>
    <w:rsid w:val="00C167E9"/>
    <w:rsid w:val="00C314E2"/>
    <w:rsid w:val="00C5564A"/>
    <w:rsid w:val="00C7162F"/>
    <w:rsid w:val="00C76654"/>
    <w:rsid w:val="00C80028"/>
    <w:rsid w:val="00C82DD5"/>
    <w:rsid w:val="00C97E52"/>
    <w:rsid w:val="00CD27A0"/>
    <w:rsid w:val="00D03F79"/>
    <w:rsid w:val="00D3521A"/>
    <w:rsid w:val="00D53D94"/>
    <w:rsid w:val="00D653EE"/>
    <w:rsid w:val="00D6588E"/>
    <w:rsid w:val="00DB7F64"/>
    <w:rsid w:val="00DC66B5"/>
    <w:rsid w:val="00DD6D67"/>
    <w:rsid w:val="00DF2602"/>
    <w:rsid w:val="00E32C9D"/>
    <w:rsid w:val="00E34C2F"/>
    <w:rsid w:val="00E65A19"/>
    <w:rsid w:val="00E67E24"/>
    <w:rsid w:val="00E714E0"/>
    <w:rsid w:val="00E96761"/>
    <w:rsid w:val="00EA10DC"/>
    <w:rsid w:val="00EA4C1B"/>
    <w:rsid w:val="00EE5C69"/>
    <w:rsid w:val="00EE60CE"/>
    <w:rsid w:val="00EE7564"/>
    <w:rsid w:val="00EF2D52"/>
    <w:rsid w:val="00F231EF"/>
    <w:rsid w:val="00F45214"/>
    <w:rsid w:val="00F50603"/>
    <w:rsid w:val="00F54567"/>
    <w:rsid w:val="00F60E31"/>
    <w:rsid w:val="00F61B55"/>
    <w:rsid w:val="00F639E0"/>
    <w:rsid w:val="00F75267"/>
    <w:rsid w:val="00FB5950"/>
    <w:rsid w:val="00FB61B6"/>
    <w:rsid w:val="00FC754B"/>
    <w:rsid w:val="00FE1048"/>
    <w:rsid w:val="00FE66EA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DB62A"/>
  <w15:chartTrackingRefBased/>
  <w15:docId w15:val="{41D37D4D-A47D-D14C-B3B4-38A36D1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C10D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D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D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D0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rsid w:val="00C76654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76654"/>
  </w:style>
  <w:style w:type="paragraph" w:customStyle="1" w:styleId="1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Обычный (веб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Название"/>
    <w:basedOn w:val="a"/>
    <w:next w:val="a"/>
    <w:link w:val="af4"/>
    <w:qFormat/>
    <w:rsid w:val="00460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4609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Название объекта1"/>
    <w:basedOn w:val="a"/>
    <w:next w:val="a"/>
    <w:rsid w:val="004609A9"/>
    <w:pPr>
      <w:widowControl/>
      <w:autoSpaceDE/>
      <w:autoSpaceDN/>
      <w:adjustRightInd/>
      <w:jc w:val="center"/>
    </w:pPr>
    <w:rPr>
      <w:rFonts w:cs="Calibri"/>
      <w:sz w:val="28"/>
      <w:lang w:eastAsia="ar-SA"/>
    </w:rPr>
  </w:style>
  <w:style w:type="paragraph" w:styleId="af5">
    <w:name w:val="header"/>
    <w:basedOn w:val="a"/>
    <w:link w:val="af6"/>
    <w:uiPriority w:val="99"/>
    <w:rsid w:val="004609A9"/>
    <w:pPr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609A9"/>
  </w:style>
  <w:style w:type="paragraph" w:styleId="af7">
    <w:name w:val="caption"/>
    <w:basedOn w:val="a"/>
    <w:next w:val="a"/>
    <w:qFormat/>
    <w:rsid w:val="00276BF1"/>
    <w:rPr>
      <w:rFonts w:ascii="Arial" w:hAnsi="Arial" w:cs="Arial"/>
      <w:b/>
      <w:bCs/>
    </w:rPr>
  </w:style>
  <w:style w:type="paragraph" w:customStyle="1" w:styleId="14">
    <w:name w:val="Абзац списка1"/>
    <w:basedOn w:val="a"/>
    <w:qFormat/>
    <w:rsid w:val="00276B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6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6BF1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76B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76BF1"/>
    <w:pPr>
      <w:widowControl/>
      <w:autoSpaceDE/>
      <w:autoSpaceDN/>
      <w:adjustRightInd/>
      <w:jc w:val="both"/>
    </w:pPr>
  </w:style>
  <w:style w:type="character" w:customStyle="1" w:styleId="dash041e005f0431005f044b005f0447005f043d005f044b005f04391char1">
    <w:name w:val="dash041e_005f0431_005f044b_005f0447_005f043d_005f044b_005f04391__char1"/>
    <w:rsid w:val="00276B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276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76BF1"/>
    <w:rPr>
      <w:b/>
      <w:bCs/>
    </w:rPr>
  </w:style>
  <w:style w:type="paragraph" w:customStyle="1" w:styleId="dash041e0431044b0447043d044b0439">
    <w:name w:val="dash041e_0431_044b_0447_043d_044b_0439"/>
    <w:basedOn w:val="a"/>
    <w:rsid w:val="00276BF1"/>
    <w:pPr>
      <w:widowControl/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714E0"/>
  </w:style>
  <w:style w:type="character" w:customStyle="1" w:styleId="10">
    <w:name w:val="Заголовок 1 Знак"/>
    <w:basedOn w:val="a0"/>
    <w:link w:val="1"/>
    <w:rsid w:val="00AC10D0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C10D0"/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C10D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C10D0"/>
    <w:rPr>
      <w:rFonts w:ascii="Cambria" w:hAnsi="Cambria"/>
      <w:i/>
      <w:iCs/>
      <w:color w:val="243F60"/>
      <w:sz w:val="24"/>
      <w:szCs w:val="24"/>
      <w:lang w:val="x-none" w:eastAsia="x-none"/>
    </w:rPr>
  </w:style>
  <w:style w:type="character" w:styleId="af8">
    <w:name w:val="Hyperlink"/>
    <w:unhideWhenUsed/>
    <w:rsid w:val="00AC10D0"/>
    <w:rPr>
      <w:color w:val="0000FF"/>
      <w:u w:val="single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C10D0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C10D0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AC10D0"/>
  </w:style>
  <w:style w:type="paragraph" w:styleId="23">
    <w:name w:val="Body Text Indent 2"/>
    <w:basedOn w:val="a"/>
    <w:link w:val="24"/>
    <w:rsid w:val="00AC10D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C10D0"/>
    <w:rPr>
      <w:sz w:val="24"/>
      <w:szCs w:val="24"/>
      <w:lang w:val="x-none" w:eastAsia="x-none"/>
    </w:rPr>
  </w:style>
  <w:style w:type="character" w:customStyle="1" w:styleId="rvts243">
    <w:name w:val="rvts243"/>
    <w:rsid w:val="00AC10D0"/>
  </w:style>
  <w:style w:type="character" w:customStyle="1" w:styleId="apple-converted-space">
    <w:name w:val="apple-converted-space"/>
    <w:rsid w:val="00AC10D0"/>
  </w:style>
  <w:style w:type="character" w:customStyle="1" w:styleId="211">
    <w:name w:val="Заголовок 2 Знак1"/>
    <w:uiPriority w:val="9"/>
    <w:semiHidden/>
    <w:rsid w:val="00AC10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10">
    <w:name w:val="Заголовок 6 Знак1"/>
    <w:uiPriority w:val="9"/>
    <w:semiHidden/>
    <w:rsid w:val="00AC10D0"/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25">
    <w:name w:val="Нет списка2"/>
    <w:next w:val="a2"/>
    <w:semiHidden/>
    <w:rsid w:val="00AC10D0"/>
  </w:style>
  <w:style w:type="paragraph" w:customStyle="1" w:styleId="16">
    <w:name w:val="Название1"/>
    <w:basedOn w:val="a"/>
    <w:rsid w:val="00AC10D0"/>
    <w:pPr>
      <w:widowControl/>
      <w:autoSpaceDE/>
      <w:autoSpaceDN/>
      <w:adjustRightInd/>
      <w:spacing w:before="30" w:after="30"/>
    </w:pPr>
  </w:style>
  <w:style w:type="paragraph" w:customStyle="1" w:styleId="af9">
    <w:name w:val="Заголовок МОЙ"/>
    <w:basedOn w:val="a"/>
    <w:next w:val="1"/>
    <w:rsid w:val="00AC10D0"/>
    <w:pPr>
      <w:spacing w:line="360" w:lineRule="auto"/>
      <w:ind w:firstLine="709"/>
      <w:jc w:val="center"/>
    </w:pPr>
    <w:rPr>
      <w:b/>
      <w:sz w:val="28"/>
      <w:szCs w:val="28"/>
    </w:rPr>
  </w:style>
  <w:style w:type="numbering" w:customStyle="1" w:styleId="31">
    <w:name w:val="Нет списка3"/>
    <w:next w:val="a2"/>
    <w:semiHidden/>
    <w:rsid w:val="00AC10D0"/>
  </w:style>
  <w:style w:type="paragraph" w:styleId="HTML">
    <w:name w:val="HTML Preformatted"/>
    <w:basedOn w:val="a"/>
    <w:link w:val="HTML0"/>
    <w:rsid w:val="00AC10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PMingLiU" w:hAnsi="Courier New"/>
      <w:lang w:val="x-none" w:eastAsia="zh-TW"/>
    </w:rPr>
  </w:style>
  <w:style w:type="character" w:customStyle="1" w:styleId="HTML0">
    <w:name w:val="Стандартный HTML Знак"/>
    <w:basedOn w:val="a0"/>
    <w:link w:val="HTML"/>
    <w:rsid w:val="00AC10D0"/>
    <w:rPr>
      <w:rFonts w:ascii="Courier New" w:eastAsia="PMingLiU" w:hAnsi="Courier New"/>
      <w:lang w:val="x-none" w:eastAsia="zh-TW"/>
    </w:rPr>
  </w:style>
  <w:style w:type="paragraph" w:customStyle="1" w:styleId="c0">
    <w:name w:val="c0"/>
    <w:basedOn w:val="a"/>
    <w:rsid w:val="00AC10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rsid w:val="00AC10D0"/>
  </w:style>
  <w:style w:type="table" w:customStyle="1" w:styleId="17">
    <w:name w:val="Сетка таблицы1"/>
    <w:basedOn w:val="a1"/>
    <w:next w:val="ae"/>
    <w:rsid w:val="00AC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C10D0"/>
  </w:style>
  <w:style w:type="character" w:styleId="afa">
    <w:name w:val="Strong"/>
    <w:qFormat/>
    <w:rsid w:val="00AC10D0"/>
    <w:rPr>
      <w:b/>
      <w:bCs/>
    </w:rPr>
  </w:style>
  <w:style w:type="character" w:customStyle="1" w:styleId="day7">
    <w:name w:val="da y7"/>
    <w:rsid w:val="00AC10D0"/>
  </w:style>
  <w:style w:type="character" w:customStyle="1" w:styleId="t7">
    <w:name w:val="t7"/>
    <w:rsid w:val="00AC10D0"/>
  </w:style>
  <w:style w:type="paragraph" w:customStyle="1" w:styleId="c6c17">
    <w:name w:val="c6 c17"/>
    <w:basedOn w:val="a"/>
    <w:rsid w:val="00AC10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c23">
    <w:name w:val="c2 c23"/>
    <w:rsid w:val="00AC10D0"/>
  </w:style>
  <w:style w:type="character" w:customStyle="1" w:styleId="c2">
    <w:name w:val="c2"/>
    <w:rsid w:val="00AC10D0"/>
  </w:style>
  <w:style w:type="paragraph" w:customStyle="1" w:styleId="c3">
    <w:name w:val="c3"/>
    <w:basedOn w:val="a"/>
    <w:rsid w:val="00AC10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c17c70">
    <w:name w:val="c3 c17 c70"/>
    <w:basedOn w:val="a"/>
    <w:rsid w:val="00AC10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AC10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c21">
    <w:name w:val="c2 c21"/>
    <w:rsid w:val="00AC10D0"/>
  </w:style>
  <w:style w:type="paragraph" w:styleId="afb">
    <w:name w:val="Balloon Text"/>
    <w:basedOn w:val="a"/>
    <w:link w:val="afc"/>
    <w:rsid w:val="00AC10D0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AC10D0"/>
    <w:rPr>
      <w:rFonts w:ascii="Tahoma" w:hAnsi="Tahoma"/>
      <w:sz w:val="16"/>
      <w:szCs w:val="16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AC10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C10D0"/>
    <w:rPr>
      <w:rFonts w:ascii="Calibri" w:hAnsi="Calibri"/>
      <w:sz w:val="16"/>
      <w:szCs w:val="16"/>
      <w:lang w:val="x-none" w:eastAsia="x-none"/>
    </w:rPr>
  </w:style>
  <w:style w:type="table" w:customStyle="1" w:styleId="26">
    <w:name w:val="Сетка таблицы2"/>
    <w:basedOn w:val="a1"/>
    <w:next w:val="ae"/>
    <w:uiPriority w:val="59"/>
    <w:rsid w:val="00AC10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8632-DE73-4CA1-9AB1-6433B8BB0D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</vt:lpstr>
    </vt:vector>
  </TitlesOfParts>
  <Company>Microsoft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</dc:title>
  <dc:subject/>
  <dc:creator>Admin</dc:creator>
  <cp:keywords/>
  <cp:lastModifiedBy>dinara.khubiyeva@mail.ru</cp:lastModifiedBy>
  <cp:revision>2</cp:revision>
  <cp:lastPrinted>2023-11-06T15:02:00Z</cp:lastPrinted>
  <dcterms:created xsi:type="dcterms:W3CDTF">2024-05-11T08:15:00Z</dcterms:created>
  <dcterms:modified xsi:type="dcterms:W3CDTF">2024-05-11T08:15:00Z</dcterms:modified>
</cp:coreProperties>
</file>